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 w:line="247" w:lineRule="auto"/>
        <w:ind w:left="6044" w:right="5224" w:firstLine="2"/>
        <w:jc w:val="center"/>
        <w:rPr>
          <w:rFonts w:hint="eastAsia" w:ascii="黑体" w:eastAsia="黑体"/>
        </w:rPr>
      </w:pPr>
      <w:r>
        <w:rPr>
          <w:rFonts w:hint="eastAsia" w:ascii="黑体" w:eastAsia="黑体"/>
        </w:rPr>
        <w:t>铜川市王益区人大办</w:t>
      </w:r>
      <w:r>
        <w:rPr>
          <w:rFonts w:hint="eastAsia" w:ascii="黑体" w:eastAsia="黑体"/>
          <w:w w:val="95"/>
        </w:rPr>
        <w:t>2018</w:t>
      </w:r>
      <w:r>
        <w:rPr>
          <w:rFonts w:hint="eastAsia" w:ascii="黑体" w:eastAsia="黑体"/>
          <w:spacing w:val="4"/>
          <w:w w:val="95"/>
        </w:rPr>
        <w:t xml:space="preserve"> 年部门决算说明</w:t>
      </w:r>
    </w:p>
    <w:p>
      <w:pPr>
        <w:pStyle w:val="4"/>
        <w:spacing w:before="6"/>
        <w:rPr>
          <w:rFonts w:ascii="黑体"/>
          <w:sz w:val="54"/>
        </w:rPr>
      </w:pPr>
    </w:p>
    <w:p>
      <w:pPr>
        <w:pStyle w:val="3"/>
        <w:spacing w:before="1"/>
      </w:pPr>
      <w:r>
        <w:rPr>
          <w:w w:val="95"/>
        </w:rPr>
        <w:t>一、部门主要职责及机构设置</w:t>
      </w:r>
    </w:p>
    <w:p>
      <w:pPr>
        <w:pStyle w:val="4"/>
        <w:spacing w:before="171"/>
        <w:ind w:left="1580"/>
      </w:pPr>
      <w:r>
        <w:t>（一）部门基本情况</w:t>
      </w:r>
    </w:p>
    <w:p>
      <w:pPr>
        <w:pStyle w:val="4"/>
        <w:spacing w:before="170" w:line="338" w:lineRule="auto"/>
        <w:ind w:left="1100" w:right="275" w:firstLine="640"/>
        <w:jc w:val="both"/>
      </w:pPr>
      <w:r>
        <w:rPr>
          <w:w w:val="95"/>
        </w:rPr>
        <w:t>根据铜王编发〔2015〕29</w:t>
      </w:r>
      <w:r>
        <w:rPr>
          <w:spacing w:val="283"/>
        </w:rPr>
        <w:t xml:space="preserve"> </w:t>
      </w:r>
      <w:r>
        <w:rPr>
          <w:w w:val="95"/>
        </w:rPr>
        <w:t>号文件，铜川市王益区人大常委会办公室为行政单位，机构内设置</w:t>
      </w:r>
      <w:r>
        <w:rPr>
          <w:spacing w:val="153"/>
        </w:rPr>
        <w:t xml:space="preserve"> </w:t>
      </w:r>
      <w:r>
        <w:rPr>
          <w:w w:val="95"/>
        </w:rPr>
        <w:t>6</w:t>
      </w:r>
      <w:r>
        <w:rPr>
          <w:spacing w:val="-150"/>
          <w:w w:val="95"/>
        </w:rPr>
        <w:t xml:space="preserve"> </w:t>
      </w:r>
      <w:r>
        <w:rPr>
          <w:w w:val="95"/>
        </w:rPr>
        <w:t>个科室，包括：区人大常委会办公室，法制工作委员会，财政经济工作委员会，教育科学文化卫生工</w:t>
      </w:r>
      <w:r>
        <w:rPr>
          <w:spacing w:val="118"/>
          <w:w w:val="95"/>
        </w:rPr>
        <w:t xml:space="preserve"> </w:t>
      </w:r>
      <w:r>
        <w:t>作委员会，人事代表选举工作委员会，城镇建设与环境资源保护工作委员会。</w:t>
      </w:r>
    </w:p>
    <w:p>
      <w:pPr>
        <w:pStyle w:val="4"/>
        <w:spacing w:before="6"/>
        <w:ind w:left="1740"/>
      </w:pPr>
      <w:r>
        <w:t>（二）部门主要职责</w:t>
      </w:r>
    </w:p>
    <w:p>
      <w:pPr>
        <w:pStyle w:val="4"/>
        <w:spacing w:before="168" w:line="338" w:lineRule="auto"/>
        <w:ind w:left="1100" w:right="119" w:firstLine="640"/>
      </w:pPr>
      <w:r>
        <w:t>1、组织起草区人大常委会、党组的请示、批复和有关报告。负责区人代会、常委会会议、主任</w:t>
      </w:r>
      <w:r>
        <w:rPr>
          <w:spacing w:val="-17"/>
          <w:w w:val="95"/>
        </w:rPr>
        <w:t>会议、党组会议以及以常委会名义召开的其它会议的组织安排；负责区人大常委会与“一府一委两院”</w:t>
      </w:r>
      <w:r>
        <w:rPr>
          <w:spacing w:val="245"/>
        </w:rPr>
        <w:t xml:space="preserve"> </w:t>
      </w:r>
      <w:r>
        <w:rPr>
          <w:spacing w:val="-1"/>
        </w:rPr>
        <w:t>和黄堡镇人大、各街道人代工委的联系，协调机关各办事机构工作；负责区人大代表、区人大常委会组成人员提出的建议、批评和意见的转办、督办，协调处理区人大代表、人民群众对区人大常委会及</w:t>
      </w:r>
      <w:r>
        <w:rPr>
          <w:spacing w:val="-13"/>
          <w:w w:val="95"/>
        </w:rPr>
        <w:t>其常委会领导的来信来访；负责机关参照实施国家公务员制度工作，负责对机关人员进行考核、考察、</w:t>
      </w:r>
      <w:r>
        <w:rPr>
          <w:spacing w:val="242"/>
        </w:rPr>
        <w:t xml:space="preserve"> </w:t>
      </w:r>
      <w:r>
        <w:rPr>
          <w:spacing w:val="-1"/>
        </w:rPr>
        <w:t>调配、培训、奖惩和机关保密工作；负责区人大常委会听取、接受国家机关工作人员述职，进行人事任免的具体工作；负责常委会补选、罢免市、区人大代表和选举区人大代表及资格审查、指导基层人</w:t>
      </w:r>
    </w:p>
    <w:p>
      <w:pPr>
        <w:spacing w:after="0" w:line="338" w:lineRule="auto"/>
        <w:sectPr>
          <w:type w:val="continuous"/>
          <w:pgSz w:w="16840" w:h="11910" w:orient="landscape"/>
          <w:pgMar w:top="1080" w:right="1160" w:bottom="280" w:left="340" w:header="720" w:footer="720" w:gutter="0"/>
        </w:sectPr>
      </w:pPr>
    </w:p>
    <w:p>
      <w:pPr>
        <w:pStyle w:val="4"/>
        <w:spacing w:before="118" w:line="340" w:lineRule="auto"/>
        <w:ind w:left="1100" w:right="280"/>
      </w:pPr>
      <w:r>
        <w:rPr>
          <w:w w:val="95"/>
        </w:rPr>
        <w:t>大换届选举的具体工作；负责区人大常委会联系省、市、区人大代表及省、市、区人大代表视察的具</w:t>
      </w:r>
      <w:r>
        <w:rPr>
          <w:spacing w:val="113"/>
          <w:w w:val="95"/>
        </w:rPr>
        <w:t xml:space="preserve"> </w:t>
      </w:r>
      <w:r>
        <w:t>体安排、组织工作。</w:t>
      </w:r>
    </w:p>
    <w:p>
      <w:pPr>
        <w:spacing w:before="0" w:line="338" w:lineRule="auto"/>
        <w:ind w:left="1740" w:right="7998" w:firstLine="0"/>
        <w:jc w:val="left"/>
        <w:rPr>
          <w:rFonts w:hint="eastAsia" w:ascii="仿宋" w:eastAsia="仿宋"/>
          <w:b/>
          <w:sz w:val="32"/>
        </w:rPr>
      </w:pPr>
      <w:r>
        <w:rPr>
          <w:rFonts w:hint="eastAsia" w:ascii="仿宋" w:eastAsia="仿宋"/>
          <w:w w:val="95"/>
          <w:sz w:val="32"/>
        </w:rPr>
        <w:t>2、承办区人大常委会交办的各项工作。</w:t>
      </w:r>
      <w:r>
        <w:rPr>
          <w:rFonts w:hint="eastAsia" w:ascii="仿宋" w:eastAsia="仿宋"/>
          <w:b/>
          <w:w w:val="95"/>
          <w:sz w:val="32"/>
        </w:rPr>
        <w:t>二、2018</w:t>
      </w:r>
      <w:r>
        <w:rPr>
          <w:rFonts w:hint="eastAsia" w:ascii="仿宋" w:eastAsia="仿宋"/>
          <w:b/>
          <w:spacing w:val="-8"/>
          <w:w w:val="95"/>
          <w:sz w:val="32"/>
        </w:rPr>
        <w:t xml:space="preserve"> 年度部门工作完成情况</w:t>
      </w:r>
    </w:p>
    <w:p>
      <w:pPr>
        <w:pStyle w:val="4"/>
        <w:ind w:left="1740"/>
      </w:pPr>
      <w:r>
        <w:rPr>
          <w:w w:val="95"/>
        </w:rPr>
        <w:t>2018 年主要工作任务包括：</w:t>
      </w:r>
    </w:p>
    <w:p>
      <w:pPr>
        <w:pStyle w:val="4"/>
        <w:spacing w:before="9"/>
        <w:rPr>
          <w:sz w:val="36"/>
        </w:rPr>
      </w:pPr>
    </w:p>
    <w:p>
      <w:pPr>
        <w:pStyle w:val="4"/>
        <w:spacing w:before="1" w:line="338" w:lineRule="auto"/>
        <w:ind w:left="1100" w:right="280" w:firstLine="640"/>
        <w:jc w:val="both"/>
      </w:pPr>
      <w:r>
        <w:rPr>
          <w:w w:val="95"/>
        </w:rPr>
        <w:t>1、承担“一府一委两院”提请区人大常委会任免的国家机关工作人员的报告及相关材料的初审</w:t>
      </w:r>
      <w:r>
        <w:rPr>
          <w:spacing w:val="241"/>
        </w:rPr>
        <w:t xml:space="preserve"> </w:t>
      </w:r>
      <w:r>
        <w:rPr>
          <w:spacing w:val="-10"/>
          <w:w w:val="95"/>
        </w:rPr>
        <w:t>工作；负责常委会会议任免国家机关工作人员的有关具体事宜；人大常委会及常委会领导交办的其他</w:t>
      </w:r>
      <w:r>
        <w:rPr>
          <w:spacing w:val="228"/>
        </w:rPr>
        <w:t xml:space="preserve"> </w:t>
      </w:r>
      <w:r>
        <w:t>事项。</w:t>
      </w:r>
    </w:p>
    <w:p>
      <w:pPr>
        <w:pStyle w:val="4"/>
        <w:spacing w:before="10"/>
        <w:rPr>
          <w:sz w:val="23"/>
        </w:rPr>
      </w:pPr>
    </w:p>
    <w:p>
      <w:pPr>
        <w:pStyle w:val="4"/>
        <w:spacing w:before="1" w:line="338" w:lineRule="auto"/>
        <w:ind w:left="1320" w:right="801" w:firstLine="638"/>
      </w:pPr>
      <w:r>
        <w:rPr>
          <w:w w:val="95"/>
        </w:rPr>
        <w:t>2、积极配合区委强化领导核心作用。坚决服从区委领导，每年人代会前以及重大事项及时</w:t>
      </w:r>
      <w:r>
        <w:rPr>
          <w:spacing w:val="102"/>
          <w:w w:val="95"/>
        </w:rPr>
        <w:t xml:space="preserve"> </w:t>
      </w:r>
      <w:r>
        <w:t>向区委汇报请示，配合区委搞好其他各项工作，助推全区工作取得新进展。</w:t>
      </w:r>
    </w:p>
    <w:p>
      <w:pPr>
        <w:pStyle w:val="4"/>
        <w:spacing w:before="216" w:line="340" w:lineRule="auto"/>
        <w:ind w:left="1100" w:right="645" w:firstLine="640"/>
      </w:pPr>
      <w:r>
        <w:t>3、组织起草区人大常委会、党组的请示、批复和有关报告。负责区人代会、常委会会议、主任会议、党组会议以及以常委会名义召开的其它会议的组织安排；负责区人大常委会与“一府</w:t>
      </w:r>
      <w:r>
        <w:rPr>
          <w:w w:val="95"/>
        </w:rPr>
        <w:t>一委两院”和黄堡镇人大、各街道人代工委的联系，协调机关各办事机构工作；负责区人大代表、</w:t>
      </w:r>
      <w:r>
        <w:rPr>
          <w:spacing w:val="52"/>
          <w:w w:val="95"/>
        </w:rPr>
        <w:t xml:space="preserve"> </w:t>
      </w:r>
      <w:r>
        <w:t>区人大常委会组成人员提出的建议、批评和意见的转办、督办，协调处理区人大代表、人民群众对区人大常委会及其常委会领导的来信来访；负责机关参照实施国家公务员制度工作，负责对机</w:t>
      </w:r>
    </w:p>
    <w:p>
      <w:pPr>
        <w:spacing w:after="0" w:line="340" w:lineRule="auto"/>
        <w:sectPr>
          <w:pgSz w:w="16840" w:h="11910" w:orient="landscape"/>
          <w:pgMar w:top="1100" w:right="1160" w:bottom="280" w:left="340" w:header="720" w:footer="720" w:gutter="0"/>
        </w:sectPr>
      </w:pPr>
    </w:p>
    <w:p>
      <w:pPr>
        <w:pStyle w:val="4"/>
        <w:spacing w:before="118" w:line="338" w:lineRule="auto"/>
        <w:ind w:left="1100" w:right="803"/>
        <w:jc w:val="both"/>
      </w:pPr>
      <w:r>
        <w:rPr>
          <w:w w:val="95"/>
        </w:rPr>
        <w:t>关人员进行考核、考察、调配、培训、奖惩和机关保密工作；负责区人大常委会听取、接受国家</w:t>
      </w:r>
      <w:r>
        <w:rPr>
          <w:spacing w:val="206"/>
        </w:rPr>
        <w:t xml:space="preserve"> </w:t>
      </w:r>
      <w:r>
        <w:rPr>
          <w:w w:val="95"/>
        </w:rPr>
        <w:t>机关工作人员述职，进行人事任免的具体工作；负责常委会补选、罢免市、区人大代表和选举区</w:t>
      </w:r>
      <w:r>
        <w:rPr>
          <w:spacing w:val="206"/>
        </w:rPr>
        <w:t xml:space="preserve"> </w:t>
      </w:r>
      <w:r>
        <w:rPr>
          <w:w w:val="95"/>
        </w:rPr>
        <w:t>人大代表及资格审查、指导基层人大换届选举的具体工作；负责区人大常委会联系省、市、区人</w:t>
      </w:r>
      <w:r>
        <w:rPr>
          <w:spacing w:val="190"/>
        </w:rPr>
        <w:t xml:space="preserve"> </w:t>
      </w:r>
      <w:r>
        <w:t>大代表及省、市、区人大代表视察的具体安排、组织工作。</w:t>
      </w:r>
    </w:p>
    <w:p>
      <w:pPr>
        <w:pStyle w:val="3"/>
        <w:spacing w:before="8"/>
      </w:pPr>
      <w:r>
        <w:rPr>
          <w:w w:val="95"/>
        </w:rPr>
        <w:t>三、部门决算单位构成</w:t>
      </w:r>
    </w:p>
    <w:p>
      <w:pPr>
        <w:pStyle w:val="4"/>
        <w:spacing w:before="202"/>
        <w:ind w:left="1959"/>
        <w:rPr>
          <w:sz w:val="30"/>
        </w:rPr>
      </w:pPr>
      <w:r>
        <w:rPr>
          <w:spacing w:val="15"/>
          <w:w w:val="95"/>
        </w:rPr>
        <w:t xml:space="preserve">纳入本部门 </w:t>
      </w:r>
      <w:r>
        <w:rPr>
          <w:w w:val="95"/>
        </w:rPr>
        <w:t>2018 年部门决算编制范围的单位包括本级</w:t>
      </w:r>
      <w:r>
        <w:rPr>
          <w:w w:val="95"/>
          <w:sz w:val="30"/>
        </w:rPr>
        <w:t>机关决算。</w:t>
      </w:r>
    </w:p>
    <w:p>
      <w:pPr>
        <w:pStyle w:val="4"/>
        <w:spacing w:before="8"/>
        <w:rPr>
          <w:sz w:val="15"/>
        </w:rPr>
      </w:pPr>
    </w:p>
    <w:tbl>
      <w:tblPr>
        <w:tblStyle w:val="6"/>
        <w:tblW w:w="8522" w:type="dxa"/>
        <w:tblInd w:w="15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9"/>
        <w:gridCol w:w="6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1599" w:type="dxa"/>
          </w:tcPr>
          <w:p>
            <w:pPr>
              <w:pStyle w:val="9"/>
              <w:spacing w:before="145" w:line="240" w:lineRule="auto"/>
              <w:ind w:left="472" w:right="468"/>
              <w:jc w:val="center"/>
              <w:rPr>
                <w:rFonts w:hint="eastAsia" w:ascii="仿宋" w:eastAsia="仿宋"/>
                <w:sz w:val="32"/>
              </w:rPr>
            </w:pPr>
            <w:r>
              <w:rPr>
                <w:rFonts w:hint="eastAsia" w:ascii="仿宋" w:eastAsia="仿宋"/>
                <w:w w:val="95"/>
                <w:sz w:val="32"/>
              </w:rPr>
              <w:t>序号</w:t>
            </w:r>
          </w:p>
        </w:tc>
        <w:tc>
          <w:tcPr>
            <w:tcW w:w="6923" w:type="dxa"/>
          </w:tcPr>
          <w:p>
            <w:pPr>
              <w:pStyle w:val="9"/>
              <w:spacing w:before="145" w:line="240" w:lineRule="auto"/>
              <w:ind w:left="2801" w:right="2792"/>
              <w:jc w:val="center"/>
              <w:rPr>
                <w:rFonts w:hint="eastAsia" w:ascii="仿宋" w:eastAsia="仿宋"/>
                <w:sz w:val="32"/>
              </w:rPr>
            </w:pPr>
            <w:r>
              <w:rPr>
                <w:rFonts w:hint="eastAsia" w:ascii="仿宋" w:eastAsia="仿宋"/>
                <w:sz w:val="32"/>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0" w:hRule="atLeast"/>
        </w:trPr>
        <w:tc>
          <w:tcPr>
            <w:tcW w:w="1599" w:type="dxa"/>
          </w:tcPr>
          <w:p>
            <w:pPr>
              <w:pStyle w:val="9"/>
              <w:spacing w:before="146" w:line="240" w:lineRule="auto"/>
              <w:ind w:left="5"/>
              <w:jc w:val="center"/>
              <w:rPr>
                <w:rFonts w:ascii="仿宋"/>
                <w:sz w:val="32"/>
              </w:rPr>
            </w:pPr>
            <w:r>
              <w:rPr>
                <w:rFonts w:ascii="仿宋"/>
                <w:w w:val="99"/>
                <w:sz w:val="32"/>
              </w:rPr>
              <w:t>1</w:t>
            </w:r>
          </w:p>
        </w:tc>
        <w:tc>
          <w:tcPr>
            <w:tcW w:w="6923" w:type="dxa"/>
          </w:tcPr>
          <w:p>
            <w:pPr>
              <w:pStyle w:val="9"/>
              <w:spacing w:before="166" w:line="240" w:lineRule="auto"/>
              <w:ind w:left="107"/>
              <w:rPr>
                <w:rFonts w:hint="eastAsia" w:ascii="仿宋" w:eastAsia="仿宋"/>
                <w:sz w:val="30"/>
              </w:rPr>
            </w:pPr>
            <w:r>
              <w:rPr>
                <w:rFonts w:hint="eastAsia" w:ascii="仿宋" w:eastAsia="仿宋"/>
                <w:sz w:val="30"/>
              </w:rPr>
              <w:t>铜川市王益区人民代表大会常务委员会办公室本级</w:t>
            </w:r>
          </w:p>
          <w:p>
            <w:pPr>
              <w:pStyle w:val="9"/>
              <w:spacing w:before="194" w:line="240" w:lineRule="auto"/>
              <w:ind w:left="107"/>
              <w:rPr>
                <w:rFonts w:hint="eastAsia" w:ascii="仿宋" w:eastAsia="仿宋"/>
                <w:sz w:val="30"/>
              </w:rPr>
            </w:pPr>
            <w:r>
              <w:rPr>
                <w:rFonts w:hint="eastAsia" w:ascii="仿宋" w:eastAsia="仿宋"/>
                <w:sz w:val="30"/>
              </w:rPr>
              <w:t>（机关）</w:t>
            </w:r>
          </w:p>
        </w:tc>
      </w:tr>
    </w:tbl>
    <w:p>
      <w:pPr>
        <w:pStyle w:val="4"/>
        <w:spacing w:before="7"/>
        <w:rPr>
          <w:sz w:val="40"/>
        </w:rPr>
      </w:pPr>
    </w:p>
    <w:p>
      <w:pPr>
        <w:pStyle w:val="3"/>
      </w:pPr>
      <w:r>
        <w:rPr>
          <w:w w:val="95"/>
        </w:rPr>
        <w:t>四、部门人员情况说明</w:t>
      </w:r>
    </w:p>
    <w:p>
      <w:pPr>
        <w:pStyle w:val="4"/>
        <w:spacing w:before="171"/>
        <w:ind w:left="1740"/>
      </w:pPr>
      <w:r>
        <w:rPr>
          <w:spacing w:val="-4"/>
          <w:w w:val="95"/>
        </w:rPr>
        <w:t xml:space="preserve">截止 </w:t>
      </w:r>
      <w:r>
        <w:rPr>
          <w:w w:val="95"/>
        </w:rPr>
        <w:t>2018</w:t>
      </w:r>
      <w:r>
        <w:rPr>
          <w:spacing w:val="-4"/>
          <w:w w:val="95"/>
        </w:rPr>
        <w:t xml:space="preserve"> 年底，本部门人员编制 </w:t>
      </w:r>
      <w:r>
        <w:rPr>
          <w:w w:val="95"/>
        </w:rPr>
        <w:t>16</w:t>
      </w:r>
      <w:r>
        <w:rPr>
          <w:spacing w:val="-4"/>
          <w:w w:val="95"/>
        </w:rPr>
        <w:t xml:space="preserve"> 人，其中行政编制 </w:t>
      </w:r>
      <w:r>
        <w:rPr>
          <w:w w:val="95"/>
        </w:rPr>
        <w:t>10</w:t>
      </w:r>
      <w:r>
        <w:rPr>
          <w:spacing w:val="-5"/>
          <w:w w:val="95"/>
        </w:rPr>
        <w:t xml:space="preserve"> 人、事业编制 </w:t>
      </w:r>
      <w:r>
        <w:rPr>
          <w:w w:val="95"/>
        </w:rPr>
        <w:t>6</w:t>
      </w:r>
      <w:r>
        <w:rPr>
          <w:spacing w:val="-5"/>
          <w:w w:val="95"/>
        </w:rPr>
        <w:t xml:space="preserve"> 人；实有人员 </w:t>
      </w:r>
      <w:r>
        <w:rPr>
          <w:w w:val="95"/>
        </w:rPr>
        <w:t>32</w:t>
      </w:r>
      <w:r>
        <w:rPr>
          <w:spacing w:val="-4"/>
          <w:w w:val="95"/>
        </w:rPr>
        <w:t xml:space="preserve"> 人，</w:t>
      </w:r>
    </w:p>
    <w:p>
      <w:pPr>
        <w:pStyle w:val="4"/>
        <w:spacing w:before="168"/>
        <w:ind w:left="1100"/>
      </w:pPr>
      <w:r>
        <w:rPr>
          <w:spacing w:val="-8"/>
          <w:w w:val="95"/>
        </w:rPr>
        <w:t xml:space="preserve">其中行政 </w:t>
      </w:r>
      <w:r>
        <w:rPr>
          <w:w w:val="95"/>
        </w:rPr>
        <w:t>26</w:t>
      </w:r>
      <w:r>
        <w:rPr>
          <w:spacing w:val="-14"/>
          <w:w w:val="95"/>
        </w:rPr>
        <w:t xml:space="preserve"> 人、事业 </w:t>
      </w:r>
      <w:r>
        <w:rPr>
          <w:w w:val="95"/>
        </w:rPr>
        <w:t>6</w:t>
      </w:r>
      <w:r>
        <w:rPr>
          <w:spacing w:val="-13"/>
          <w:w w:val="95"/>
        </w:rPr>
        <w:t xml:space="preserve"> 人。</w:t>
      </w:r>
    </w:p>
    <w:p>
      <w:pPr>
        <w:spacing w:after="0"/>
        <w:sectPr>
          <w:pgSz w:w="16840" w:h="11910" w:orient="landscape"/>
          <w:pgMar w:top="1100" w:right="1160" w:bottom="280" w:left="340" w:header="720" w:footer="720" w:gutter="0"/>
        </w:sectPr>
      </w:pPr>
    </w:p>
    <w:p>
      <w:pPr>
        <w:pStyle w:val="4"/>
        <w:spacing w:before="7"/>
        <w:rPr>
          <w:sz w:val="3"/>
        </w:rPr>
      </w:pPr>
    </w:p>
    <w:p>
      <w:pPr>
        <w:pStyle w:val="4"/>
        <w:ind w:left="1100"/>
        <w:rPr>
          <w:sz w:val="20"/>
        </w:rPr>
      </w:pPr>
      <w:r>
        <w:rPr>
          <w:sz w:val="20"/>
        </w:rPr>
        <w:drawing>
          <wp:inline distT="0" distB="0" distL="0" distR="0">
            <wp:extent cx="6376670" cy="38557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6377118" cy="3855720"/>
                    </a:xfrm>
                    <a:prstGeom prst="rect">
                      <a:avLst/>
                    </a:prstGeom>
                  </pic:spPr>
                </pic:pic>
              </a:graphicData>
            </a:graphic>
          </wp:inline>
        </w:drawing>
      </w:r>
    </w:p>
    <w:p>
      <w:pPr>
        <w:pStyle w:val="4"/>
        <w:spacing w:before="7"/>
        <w:rPr>
          <w:sz w:val="14"/>
        </w:rPr>
      </w:pPr>
    </w:p>
    <w:p>
      <w:pPr>
        <w:pStyle w:val="3"/>
        <w:spacing w:before="54"/>
        <w:ind w:left="2060"/>
      </w:pPr>
      <w:r>
        <w:rPr>
          <w:w w:val="95"/>
        </w:rPr>
        <w:t>五、部门决算收支情况说明</w:t>
      </w:r>
    </w:p>
    <w:p>
      <w:pPr>
        <w:spacing w:before="171"/>
        <w:ind w:left="1820" w:right="0" w:firstLine="0"/>
        <w:jc w:val="left"/>
        <w:rPr>
          <w:rFonts w:hint="eastAsia" w:ascii="仿宋" w:eastAsia="仿宋"/>
          <w:b/>
          <w:sz w:val="32"/>
        </w:rPr>
      </w:pPr>
      <w:r>
        <w:rPr>
          <w:rFonts w:hint="eastAsia" w:ascii="仿宋" w:eastAsia="仿宋"/>
          <w:b/>
          <w:w w:val="95"/>
          <w:sz w:val="32"/>
        </w:rPr>
        <w:t>（一）2018</w:t>
      </w:r>
      <w:r>
        <w:rPr>
          <w:rFonts w:hint="eastAsia" w:ascii="仿宋" w:eastAsia="仿宋"/>
          <w:b/>
          <w:spacing w:val="3"/>
          <w:w w:val="95"/>
          <w:sz w:val="32"/>
        </w:rPr>
        <w:t xml:space="preserve"> 年度收入支出总体情况说明</w:t>
      </w:r>
    </w:p>
    <w:p>
      <w:pPr>
        <w:pStyle w:val="4"/>
        <w:spacing w:before="171"/>
        <w:ind w:left="1820"/>
      </w:pPr>
      <w:r>
        <w:t>1、本年度收入支出总体情况变化的主要原因</w:t>
      </w:r>
    </w:p>
    <w:p>
      <w:pPr>
        <w:pStyle w:val="4"/>
        <w:spacing w:before="12"/>
        <w:rPr>
          <w:sz w:val="27"/>
        </w:rPr>
      </w:pPr>
    </w:p>
    <w:p>
      <w:pPr>
        <w:pStyle w:val="4"/>
        <w:spacing w:line="340" w:lineRule="auto"/>
        <w:ind w:left="1320" w:right="277" w:firstLine="319"/>
        <w:rPr>
          <w:sz w:val="30"/>
        </w:rPr>
      </w:pPr>
      <w:r>
        <w:rPr>
          <w:w w:val="95"/>
        </w:rPr>
        <w:t>（1）2018</w:t>
      </w:r>
      <w:r>
        <w:rPr>
          <w:spacing w:val="5"/>
          <w:w w:val="95"/>
        </w:rPr>
        <w:t xml:space="preserve"> 年度本年收入合计 </w:t>
      </w:r>
      <w:r>
        <w:rPr>
          <w:w w:val="95"/>
        </w:rPr>
        <w:t>515</w:t>
      </w:r>
      <w:r>
        <w:rPr>
          <w:spacing w:val="5"/>
          <w:w w:val="95"/>
        </w:rPr>
        <w:t xml:space="preserve"> 万元，较上年增加 </w:t>
      </w:r>
      <w:r>
        <w:rPr>
          <w:w w:val="95"/>
        </w:rPr>
        <w:t>106.99</w:t>
      </w:r>
      <w:r>
        <w:rPr>
          <w:spacing w:val="2"/>
          <w:w w:val="95"/>
        </w:rPr>
        <w:t xml:space="preserve"> 万元，主要原因是</w:t>
      </w:r>
      <w:r>
        <w:rPr>
          <w:w w:val="95"/>
          <w:sz w:val="30"/>
        </w:rPr>
        <w:t>增加</w:t>
      </w:r>
      <w:r>
        <w:rPr>
          <w:w w:val="95"/>
        </w:rPr>
        <w:t>机关事业单位</w:t>
      </w:r>
      <w:r>
        <w:t>基本养老保险、职业年金及</w:t>
      </w:r>
      <w:r>
        <w:rPr>
          <w:sz w:val="30"/>
        </w:rPr>
        <w:t>人员工资增加。</w:t>
      </w:r>
    </w:p>
    <w:p>
      <w:pPr>
        <w:spacing w:after="0" w:line="340" w:lineRule="auto"/>
        <w:rPr>
          <w:sz w:val="30"/>
        </w:rPr>
        <w:sectPr>
          <w:pgSz w:w="16840" w:h="11910" w:orient="landscape"/>
          <w:pgMar w:top="1100" w:right="1160" w:bottom="280" w:left="340" w:header="720" w:footer="720" w:gutter="0"/>
        </w:sectPr>
      </w:pPr>
    </w:p>
    <w:p>
      <w:pPr>
        <w:pStyle w:val="4"/>
        <w:spacing w:before="118" w:line="340" w:lineRule="auto"/>
        <w:ind w:left="1320" w:right="277" w:firstLine="319"/>
        <w:rPr>
          <w:sz w:val="30"/>
        </w:rPr>
      </w:pPr>
      <w:r>
        <w:rPr>
          <w:w w:val="95"/>
        </w:rPr>
        <w:t>（2）2018</w:t>
      </w:r>
      <w:r>
        <w:rPr>
          <w:spacing w:val="5"/>
          <w:w w:val="95"/>
        </w:rPr>
        <w:t xml:space="preserve"> 年度本年支出合计 </w:t>
      </w:r>
      <w:r>
        <w:rPr>
          <w:w w:val="95"/>
        </w:rPr>
        <w:t>525</w:t>
      </w:r>
      <w:r>
        <w:rPr>
          <w:spacing w:val="5"/>
          <w:w w:val="95"/>
        </w:rPr>
        <w:t xml:space="preserve"> 万元，较上年增加 </w:t>
      </w:r>
      <w:r>
        <w:rPr>
          <w:w w:val="95"/>
        </w:rPr>
        <w:t>131.25</w:t>
      </w:r>
      <w:r>
        <w:rPr>
          <w:spacing w:val="2"/>
          <w:w w:val="95"/>
        </w:rPr>
        <w:t xml:space="preserve"> 万元，主要原因是</w:t>
      </w:r>
      <w:r>
        <w:rPr>
          <w:w w:val="95"/>
          <w:sz w:val="30"/>
        </w:rPr>
        <w:t>增加</w:t>
      </w:r>
      <w:r>
        <w:rPr>
          <w:w w:val="95"/>
        </w:rPr>
        <w:t>机关事业单位</w:t>
      </w:r>
      <w:r>
        <w:t>基本养老保险、职业年金及</w:t>
      </w:r>
      <w:r>
        <w:rPr>
          <w:sz w:val="30"/>
        </w:rPr>
        <w:t>人员工资增加。</w:t>
      </w:r>
    </w:p>
    <w:p>
      <w:pPr>
        <w:pStyle w:val="4"/>
        <w:spacing w:line="407" w:lineRule="exact"/>
        <w:ind w:left="1740"/>
      </w:pPr>
      <w:r>
        <w:t>2、本年度收入构成情况。</w:t>
      </w:r>
    </w:p>
    <w:p>
      <w:pPr>
        <w:pStyle w:val="4"/>
        <w:spacing w:before="168"/>
        <w:ind w:left="1755"/>
      </w:pPr>
      <w:r>
        <w:rPr>
          <w:w w:val="95"/>
        </w:rPr>
        <w:t>2018</w:t>
      </w:r>
      <w:r>
        <w:rPr>
          <w:spacing w:val="2"/>
          <w:w w:val="95"/>
        </w:rPr>
        <w:t xml:space="preserve"> 年本年收入合计 </w:t>
      </w:r>
      <w:r>
        <w:rPr>
          <w:w w:val="95"/>
        </w:rPr>
        <w:t>51</w:t>
      </w:r>
      <w:r>
        <w:rPr>
          <w:rFonts w:ascii="Calibri" w:eastAsia="Calibri"/>
          <w:w w:val="95"/>
        </w:rPr>
        <w:t>5</w:t>
      </w:r>
      <w:r>
        <w:rPr>
          <w:rFonts w:ascii="Calibri" w:eastAsia="Calibri"/>
          <w:spacing w:val="96"/>
        </w:rPr>
        <w:t xml:space="preserve"> </w:t>
      </w:r>
      <w:r>
        <w:rPr>
          <w:spacing w:val="1"/>
          <w:w w:val="95"/>
        </w:rPr>
        <w:t xml:space="preserve">万元。其中:财政拨款 </w:t>
      </w:r>
      <w:r>
        <w:rPr>
          <w:w w:val="95"/>
        </w:rPr>
        <w:t>512.39</w:t>
      </w:r>
      <w:r>
        <w:rPr>
          <w:spacing w:val="1"/>
          <w:w w:val="95"/>
        </w:rPr>
        <w:t xml:space="preserve"> 万元，占总收入的 </w:t>
      </w:r>
      <w:r>
        <w:rPr>
          <w:w w:val="95"/>
        </w:rPr>
        <w:t>99.49%，包括一般公</w:t>
      </w:r>
    </w:p>
    <w:p>
      <w:pPr>
        <w:pStyle w:val="4"/>
        <w:spacing w:before="171" w:line="340" w:lineRule="auto"/>
        <w:ind w:left="1100" w:right="117"/>
      </w:pPr>
      <w:r>
        <w:rPr>
          <w:spacing w:val="-1"/>
          <w:w w:val="95"/>
        </w:rPr>
        <w:t xml:space="preserve">共预算财政拨款 </w:t>
      </w:r>
      <w:r>
        <w:rPr>
          <w:w w:val="95"/>
        </w:rPr>
        <w:t>512.39</w:t>
      </w:r>
      <w:r>
        <w:rPr>
          <w:spacing w:val="-4"/>
          <w:w w:val="95"/>
        </w:rPr>
        <w:t xml:space="preserve"> 万元、政府性基金预算财政拨款 </w:t>
      </w:r>
      <w:r>
        <w:rPr>
          <w:w w:val="95"/>
        </w:rPr>
        <w:t>0</w:t>
      </w:r>
      <w:r>
        <w:rPr>
          <w:spacing w:val="-4"/>
          <w:w w:val="95"/>
        </w:rPr>
        <w:t xml:space="preserve"> 万元；事业收入 </w:t>
      </w:r>
      <w:r>
        <w:rPr>
          <w:w w:val="95"/>
        </w:rPr>
        <w:t>0</w:t>
      </w:r>
      <w:r>
        <w:rPr>
          <w:spacing w:val="-4"/>
          <w:w w:val="95"/>
        </w:rPr>
        <w:t xml:space="preserve"> 万元，其他收入 </w:t>
      </w:r>
      <w:r>
        <w:rPr>
          <w:w w:val="95"/>
        </w:rPr>
        <w:t>3</w:t>
      </w:r>
      <w:r>
        <w:rPr>
          <w:spacing w:val="-3"/>
          <w:w w:val="95"/>
        </w:rPr>
        <w:t xml:space="preserve"> 万元，</w:t>
      </w:r>
      <w:r>
        <w:rPr>
          <w:spacing w:val="-149"/>
          <w:w w:val="95"/>
        </w:rPr>
        <w:t xml:space="preserve"> </w:t>
      </w:r>
      <w:r>
        <w:rPr>
          <w:spacing w:val="-2"/>
          <w:w w:val="95"/>
        </w:rPr>
        <w:t xml:space="preserve">是取得的除财政拨款收入等以外的各项收入，占总收入的 </w:t>
      </w:r>
      <w:r>
        <w:rPr>
          <w:w w:val="95"/>
        </w:rPr>
        <w:t>0.58%，主要是市人大拨款。</w:t>
      </w:r>
    </w:p>
    <w:p>
      <w:pPr>
        <w:pStyle w:val="4"/>
        <w:spacing w:line="405" w:lineRule="exact"/>
        <w:ind w:left="1740"/>
      </w:pPr>
      <w:r>
        <w:t>2、本年支出构成情况。</w:t>
      </w:r>
    </w:p>
    <w:p>
      <w:pPr>
        <w:pStyle w:val="4"/>
        <w:spacing w:before="171" w:line="338" w:lineRule="auto"/>
        <w:ind w:left="1100" w:right="177" w:firstLine="640"/>
        <w:jc w:val="both"/>
      </w:pPr>
      <w:r>
        <w:rPr>
          <w:w w:val="95"/>
        </w:rPr>
        <w:t>2018</w:t>
      </w:r>
      <w:r>
        <w:rPr>
          <w:spacing w:val="5"/>
          <w:w w:val="95"/>
        </w:rPr>
        <w:t xml:space="preserve"> 年本年支出合计 </w:t>
      </w:r>
      <w:r>
        <w:rPr>
          <w:w w:val="95"/>
        </w:rPr>
        <w:t>52</w:t>
      </w:r>
      <w:r>
        <w:rPr>
          <w:rFonts w:ascii="Calibri" w:eastAsia="Calibri"/>
          <w:w w:val="95"/>
        </w:rPr>
        <w:t>5</w:t>
      </w:r>
      <w:r>
        <w:rPr>
          <w:rFonts w:ascii="Calibri" w:eastAsia="Calibri"/>
          <w:spacing w:val="111"/>
        </w:rPr>
        <w:t xml:space="preserve"> </w:t>
      </w:r>
      <w:r>
        <w:rPr>
          <w:spacing w:val="3"/>
          <w:w w:val="95"/>
        </w:rPr>
        <w:t xml:space="preserve">万元。其中:基本支出 </w:t>
      </w:r>
      <w:r>
        <w:rPr>
          <w:w w:val="95"/>
        </w:rPr>
        <w:t>486.17</w:t>
      </w:r>
      <w:r>
        <w:rPr>
          <w:spacing w:val="4"/>
          <w:w w:val="95"/>
        </w:rPr>
        <w:t xml:space="preserve"> 万元，是为</w:t>
      </w:r>
      <w:r>
        <w:rPr>
          <w:w w:val="95"/>
          <w:sz w:val="30"/>
        </w:rPr>
        <w:t>单位正常运转而发生的各项支出</w:t>
      </w:r>
      <w:r>
        <w:rPr>
          <w:spacing w:val="5"/>
          <w:w w:val="95"/>
        </w:rPr>
        <w:t xml:space="preserve">，包括人员经费和公用经费，占总支出的 </w:t>
      </w:r>
      <w:r>
        <w:rPr>
          <w:w w:val="95"/>
        </w:rPr>
        <w:t>92.6%</w:t>
      </w:r>
      <w:r>
        <w:rPr>
          <w:spacing w:val="15"/>
          <w:w w:val="95"/>
        </w:rPr>
        <w:t xml:space="preserve">；项目支出 </w:t>
      </w:r>
      <w:r>
        <w:rPr>
          <w:w w:val="95"/>
        </w:rPr>
        <w:t>38.74</w:t>
      </w:r>
      <w:r>
        <w:rPr>
          <w:spacing w:val="3"/>
          <w:w w:val="95"/>
        </w:rPr>
        <w:t xml:space="preserve"> 万元，是为完成基层政权建设</w:t>
      </w:r>
      <w:r>
        <w:rPr>
          <w:w w:val="95"/>
          <w:sz w:val="30"/>
        </w:rPr>
        <w:t>支出</w:t>
      </w:r>
      <w:r>
        <w:rPr>
          <w:w w:val="95"/>
        </w:rPr>
        <w:t>，在基本预算支出之外，财政预算专款安排的支出。主要包括设备购置及修缮费等专项业务支出，</w:t>
      </w:r>
      <w:r>
        <w:rPr>
          <w:spacing w:val="113"/>
        </w:rPr>
        <w:t xml:space="preserve"> 占</w:t>
      </w:r>
      <w:r>
        <w:rPr>
          <w:spacing w:val="-16"/>
        </w:rPr>
        <w:t xml:space="preserve">总支出的 </w:t>
      </w:r>
      <w:r>
        <w:t>7.4%。</w:t>
      </w:r>
    </w:p>
    <w:p>
      <w:pPr>
        <w:spacing w:before="8" w:line="338" w:lineRule="auto"/>
        <w:ind w:left="2139" w:right="6769" w:hanging="399"/>
        <w:jc w:val="both"/>
        <w:rPr>
          <w:rFonts w:hint="eastAsia" w:ascii="仿宋" w:eastAsia="仿宋"/>
          <w:sz w:val="32"/>
        </w:rPr>
      </w:pPr>
      <w:r>
        <w:rPr>
          <w:rFonts w:hint="eastAsia" w:ascii="仿宋" w:eastAsia="仿宋"/>
          <w:b/>
          <w:w w:val="95"/>
          <w:sz w:val="32"/>
        </w:rPr>
        <w:t>（二）2018</w:t>
      </w:r>
      <w:r>
        <w:rPr>
          <w:rFonts w:hint="eastAsia" w:ascii="仿宋" w:eastAsia="仿宋"/>
          <w:b/>
          <w:spacing w:val="186"/>
          <w:sz w:val="32"/>
        </w:rPr>
        <w:t xml:space="preserve"> </w:t>
      </w:r>
      <w:r>
        <w:rPr>
          <w:rFonts w:hint="eastAsia" w:ascii="仿宋" w:eastAsia="仿宋"/>
          <w:b/>
          <w:w w:val="95"/>
          <w:sz w:val="32"/>
        </w:rPr>
        <w:t>年度财政拨款收入支出总体情况说明</w:t>
      </w:r>
      <w:r>
        <w:rPr>
          <w:rFonts w:hint="eastAsia" w:ascii="仿宋" w:eastAsia="仿宋"/>
          <w:sz w:val="32"/>
        </w:rPr>
        <w:t>1、财政拨款收入支出总体情况</w:t>
      </w:r>
      <w:r>
        <w:rPr>
          <w:rFonts w:hint="eastAsia" w:ascii="仿宋" w:eastAsia="仿宋"/>
          <w:sz w:val="30"/>
        </w:rPr>
        <w:t>及变化原因</w:t>
      </w:r>
      <w:r>
        <w:rPr>
          <w:rFonts w:hint="eastAsia" w:ascii="仿宋" w:eastAsia="仿宋"/>
          <w:sz w:val="32"/>
        </w:rPr>
        <w:t>。</w:t>
      </w:r>
    </w:p>
    <w:p>
      <w:pPr>
        <w:pStyle w:val="4"/>
        <w:spacing w:before="193" w:line="340" w:lineRule="auto"/>
        <w:ind w:left="1320" w:right="280" w:firstLine="638"/>
        <w:jc w:val="both"/>
        <w:rPr>
          <w:sz w:val="30"/>
        </w:rPr>
      </w:pPr>
      <w:r>
        <w:rPr>
          <w:w w:val="95"/>
        </w:rPr>
        <w:t>（1）2018</w:t>
      </w:r>
      <w:r>
        <w:rPr>
          <w:spacing w:val="4"/>
          <w:w w:val="95"/>
        </w:rPr>
        <w:t xml:space="preserve"> 年度本年财政拨款收入合计 </w:t>
      </w:r>
      <w:r>
        <w:rPr>
          <w:w w:val="95"/>
        </w:rPr>
        <w:t>512.39</w:t>
      </w:r>
      <w:r>
        <w:rPr>
          <w:spacing w:val="9"/>
          <w:w w:val="95"/>
        </w:rPr>
        <w:t xml:space="preserve"> 万元，较上年增加 </w:t>
      </w:r>
      <w:r>
        <w:rPr>
          <w:w w:val="95"/>
        </w:rPr>
        <w:t>107.38</w:t>
      </w:r>
      <w:r>
        <w:rPr>
          <w:spacing w:val="4"/>
          <w:w w:val="95"/>
        </w:rPr>
        <w:t xml:space="preserve"> 万元，主要原因是</w:t>
      </w:r>
      <w:r>
        <w:rPr>
          <w:w w:val="95"/>
          <w:sz w:val="30"/>
        </w:rPr>
        <w:t>增</w:t>
      </w:r>
      <w:r>
        <w:rPr>
          <w:sz w:val="30"/>
        </w:rPr>
        <w:t>加</w:t>
      </w:r>
      <w:r>
        <w:t>机关事业单位基本养老保险、职业年金及</w:t>
      </w:r>
      <w:r>
        <w:rPr>
          <w:sz w:val="30"/>
        </w:rPr>
        <w:t>人员工资增加。</w:t>
      </w:r>
    </w:p>
    <w:p>
      <w:pPr>
        <w:pStyle w:val="4"/>
        <w:spacing w:before="187"/>
        <w:ind w:left="1740"/>
        <w:jc w:val="both"/>
        <w:rPr>
          <w:sz w:val="30"/>
        </w:rPr>
      </w:pPr>
      <w:r>
        <w:rPr>
          <w:w w:val="95"/>
        </w:rPr>
        <w:t>（2）2018</w:t>
      </w:r>
      <w:r>
        <w:rPr>
          <w:spacing w:val="2"/>
          <w:w w:val="95"/>
        </w:rPr>
        <w:t xml:space="preserve"> 年度本年财政拨款支出合计 </w:t>
      </w:r>
      <w:r>
        <w:rPr>
          <w:w w:val="95"/>
        </w:rPr>
        <w:t>524.91</w:t>
      </w:r>
      <w:r>
        <w:rPr>
          <w:spacing w:val="3"/>
          <w:w w:val="95"/>
        </w:rPr>
        <w:t xml:space="preserve"> 万元，较上年增加 </w:t>
      </w:r>
      <w:r>
        <w:rPr>
          <w:w w:val="95"/>
        </w:rPr>
        <w:t>136.66</w:t>
      </w:r>
      <w:r>
        <w:rPr>
          <w:spacing w:val="1"/>
          <w:w w:val="95"/>
        </w:rPr>
        <w:t xml:space="preserve"> 万元，主要原因是</w:t>
      </w:r>
      <w:r>
        <w:rPr>
          <w:w w:val="95"/>
          <w:sz w:val="30"/>
        </w:rPr>
        <w:t>增加</w:t>
      </w:r>
    </w:p>
    <w:p>
      <w:pPr>
        <w:spacing w:after="0"/>
        <w:jc w:val="both"/>
        <w:rPr>
          <w:sz w:val="30"/>
        </w:rPr>
        <w:sectPr>
          <w:pgSz w:w="16840" w:h="11910" w:orient="landscape"/>
          <w:pgMar w:top="1100" w:right="1160" w:bottom="280" w:left="340" w:header="720" w:footer="720" w:gutter="0"/>
        </w:sectPr>
      </w:pPr>
    </w:p>
    <w:p>
      <w:pPr>
        <w:spacing w:before="118"/>
        <w:ind w:left="1100" w:right="0" w:firstLine="0"/>
        <w:jc w:val="left"/>
        <w:rPr>
          <w:rFonts w:hint="eastAsia" w:ascii="仿宋" w:eastAsia="仿宋"/>
          <w:sz w:val="30"/>
        </w:rPr>
      </w:pPr>
      <w:r>
        <w:rPr>
          <w:rFonts w:hint="eastAsia" w:ascii="仿宋" w:eastAsia="仿宋"/>
          <w:sz w:val="32"/>
        </w:rPr>
        <w:t>机关事业单位基本养老保险、职业年金及</w:t>
      </w:r>
      <w:r>
        <w:rPr>
          <w:rFonts w:hint="eastAsia" w:ascii="仿宋" w:eastAsia="仿宋"/>
          <w:sz w:val="30"/>
        </w:rPr>
        <w:t>人员工资增加。</w:t>
      </w:r>
    </w:p>
    <w:p>
      <w:pPr>
        <w:pStyle w:val="4"/>
        <w:spacing w:before="171"/>
        <w:ind w:left="1740"/>
      </w:pPr>
      <w:r>
        <w:t>2、一般公共预算财政拨款支出情况。（按政府功能分类科目说明支出具体内容）</w:t>
      </w:r>
    </w:p>
    <w:p>
      <w:pPr>
        <w:pStyle w:val="4"/>
        <w:spacing w:before="170"/>
        <w:ind w:left="1755"/>
      </w:pPr>
      <w:r>
        <w:rPr>
          <w:w w:val="95"/>
        </w:rPr>
        <w:t>2018</w:t>
      </w:r>
      <w:r>
        <w:rPr>
          <w:spacing w:val="3"/>
          <w:w w:val="95"/>
        </w:rPr>
        <w:t xml:space="preserve"> 年度一般公共预算财政拨款支出 </w:t>
      </w:r>
      <w:r>
        <w:rPr>
          <w:w w:val="95"/>
        </w:rPr>
        <w:t>524.19</w:t>
      </w:r>
      <w:r>
        <w:rPr>
          <w:spacing w:val="1"/>
          <w:w w:val="95"/>
        </w:rPr>
        <w:t xml:space="preserve"> 万元，按支出功能科目分：</w:t>
      </w:r>
      <w:r>
        <w:rPr>
          <w:w w:val="95"/>
        </w:rPr>
        <w:t>201</w:t>
      </w:r>
      <w:r>
        <w:rPr>
          <w:spacing w:val="5"/>
          <w:w w:val="95"/>
        </w:rPr>
        <w:t xml:space="preserve"> 一般公共服务支出</w:t>
      </w:r>
    </w:p>
    <w:p>
      <w:pPr>
        <w:pStyle w:val="4"/>
        <w:spacing w:before="169" w:line="340" w:lineRule="auto"/>
        <w:ind w:left="1100" w:right="280"/>
      </w:pPr>
      <w:r>
        <w:rPr>
          <w:w w:val="95"/>
        </w:rPr>
        <w:t>474.08</w:t>
      </w:r>
      <w:r>
        <w:rPr>
          <w:spacing w:val="8"/>
          <w:w w:val="95"/>
        </w:rPr>
        <w:t xml:space="preserve"> 万元(主要是</w:t>
      </w:r>
      <w:r>
        <w:rPr>
          <w:w w:val="95"/>
          <w:sz w:val="30"/>
        </w:rPr>
        <w:t>用于</w:t>
      </w:r>
      <w:r>
        <w:rPr>
          <w:color w:val="666666"/>
          <w:w w:val="95"/>
          <w:sz w:val="30"/>
        </w:rPr>
        <w:t>人员经费和公用经费</w:t>
      </w:r>
      <w:r>
        <w:rPr>
          <w:w w:val="95"/>
        </w:rPr>
        <w:t>)，208</w:t>
      </w:r>
      <w:r>
        <w:rPr>
          <w:spacing w:val="11"/>
          <w:w w:val="95"/>
        </w:rPr>
        <w:t xml:space="preserve"> 社会保障和就业支出 </w:t>
      </w:r>
      <w:r>
        <w:rPr>
          <w:w w:val="95"/>
        </w:rPr>
        <w:t>50.11</w:t>
      </w:r>
      <w:r>
        <w:rPr>
          <w:spacing w:val="4"/>
          <w:w w:val="95"/>
        </w:rPr>
        <w:t xml:space="preserve"> 万元(主要是机关事业</w:t>
      </w:r>
      <w:r>
        <w:t>单位基本养老保险及职业年金)。</w:t>
      </w:r>
    </w:p>
    <w:p>
      <w:pPr>
        <w:pStyle w:val="4"/>
        <w:spacing w:line="407" w:lineRule="exact"/>
        <w:ind w:left="1755"/>
        <w:jc w:val="left"/>
      </w:pPr>
      <w:r>
        <w:rPr>
          <w:spacing w:val="3"/>
          <w:w w:val="95"/>
        </w:rPr>
        <w:t xml:space="preserve">一般公共服务支出为人大事务支出 </w:t>
      </w:r>
      <w:r>
        <w:rPr>
          <w:w w:val="95"/>
        </w:rPr>
        <w:t>474.08</w:t>
      </w:r>
      <w:r>
        <w:rPr>
          <w:spacing w:val="8"/>
          <w:w w:val="95"/>
        </w:rPr>
        <w:t xml:space="preserve"> 万元。包括：</w:t>
      </w:r>
    </w:p>
    <w:p>
      <w:pPr>
        <w:pStyle w:val="4"/>
        <w:spacing w:before="12"/>
        <w:jc w:val="left"/>
        <w:rPr>
          <w:sz w:val="27"/>
        </w:rPr>
      </w:pPr>
    </w:p>
    <w:p>
      <w:pPr>
        <w:spacing w:before="0"/>
        <w:ind w:left="1976" w:right="0" w:firstLine="0"/>
        <w:jc w:val="left"/>
        <w:rPr>
          <w:rFonts w:hint="eastAsia" w:ascii="仿宋" w:eastAsia="仿宋"/>
          <w:sz w:val="30"/>
        </w:rPr>
      </w:pPr>
      <w:r>
        <w:rPr>
          <w:rFonts w:hint="eastAsia" w:ascii="仿宋" w:eastAsia="仿宋"/>
          <w:w w:val="95"/>
          <w:sz w:val="32"/>
        </w:rPr>
        <w:t>（1）</w:t>
      </w:r>
      <w:r>
        <w:rPr>
          <w:rFonts w:hint="eastAsia" w:ascii="仿宋" w:eastAsia="仿宋"/>
          <w:w w:val="95"/>
          <w:sz w:val="30"/>
        </w:rPr>
        <w:t>2010101</w:t>
      </w:r>
      <w:r>
        <w:rPr>
          <w:rFonts w:hint="eastAsia" w:ascii="仿宋" w:eastAsia="仿宋"/>
          <w:spacing w:val="52"/>
          <w:w w:val="95"/>
          <w:sz w:val="30"/>
        </w:rPr>
        <w:t xml:space="preserve"> </w:t>
      </w:r>
      <w:r>
        <w:rPr>
          <w:rFonts w:hint="eastAsia" w:ascii="仿宋" w:eastAsia="仿宋"/>
          <w:spacing w:val="11"/>
          <w:w w:val="95"/>
          <w:sz w:val="32"/>
        </w:rPr>
        <w:t xml:space="preserve">行政运行 </w:t>
      </w:r>
      <w:r>
        <w:rPr>
          <w:rFonts w:hint="eastAsia" w:ascii="仿宋" w:eastAsia="仿宋"/>
          <w:w w:val="95"/>
          <w:sz w:val="32"/>
        </w:rPr>
        <w:t>380.8</w:t>
      </w:r>
      <w:r>
        <w:rPr>
          <w:rFonts w:hint="eastAsia" w:ascii="仿宋" w:eastAsia="仿宋"/>
          <w:spacing w:val="5"/>
          <w:w w:val="95"/>
          <w:sz w:val="32"/>
        </w:rPr>
        <w:t xml:space="preserve"> 万元，</w:t>
      </w:r>
      <w:r>
        <w:rPr>
          <w:rFonts w:hint="eastAsia" w:ascii="仿宋" w:eastAsia="仿宋"/>
          <w:spacing w:val="5"/>
          <w:w w:val="95"/>
          <w:sz w:val="32"/>
          <w:szCs w:val="32"/>
        </w:rPr>
        <w:t>主要用于</w:t>
      </w:r>
      <w:r>
        <w:rPr>
          <w:rFonts w:hint="eastAsia" w:ascii="仿宋" w:eastAsia="仿宋"/>
          <w:w w:val="95"/>
          <w:sz w:val="32"/>
          <w:szCs w:val="32"/>
        </w:rPr>
        <w:t>用于</w:t>
      </w:r>
      <w:r>
        <w:rPr>
          <w:rFonts w:hint="eastAsia" w:ascii="仿宋" w:eastAsia="仿宋"/>
          <w:w w:val="95"/>
          <w:sz w:val="32"/>
          <w:szCs w:val="32"/>
          <w:lang w:val="en-US" w:eastAsia="zh-CN"/>
        </w:rPr>
        <w:t>公用经费和人员经费</w:t>
      </w:r>
      <w:r>
        <w:rPr>
          <w:rFonts w:hint="eastAsia" w:ascii="仿宋" w:eastAsia="仿宋"/>
          <w:color w:val="666666"/>
          <w:w w:val="95"/>
          <w:sz w:val="32"/>
          <w:szCs w:val="32"/>
        </w:rPr>
        <w:t>。</w:t>
      </w:r>
    </w:p>
    <w:p>
      <w:pPr>
        <w:spacing w:before="1"/>
        <w:ind w:right="0" w:firstLine="1824" w:firstLineChars="600"/>
        <w:jc w:val="left"/>
        <w:rPr>
          <w:rFonts w:hint="eastAsia" w:ascii="仿宋" w:eastAsia="仿宋"/>
          <w:sz w:val="30"/>
        </w:rPr>
      </w:pPr>
      <w:r>
        <w:rPr>
          <w:rFonts w:hint="eastAsia" w:ascii="仿宋" w:eastAsia="仿宋"/>
          <w:w w:val="95"/>
          <w:sz w:val="32"/>
        </w:rPr>
        <w:t>（2）2010104</w:t>
      </w:r>
      <w:r>
        <w:rPr>
          <w:rFonts w:hint="eastAsia" w:ascii="仿宋" w:eastAsia="仿宋"/>
          <w:spacing w:val="56"/>
          <w:w w:val="95"/>
          <w:sz w:val="32"/>
        </w:rPr>
        <w:t xml:space="preserve"> </w:t>
      </w:r>
      <w:r>
        <w:rPr>
          <w:rFonts w:hint="eastAsia" w:ascii="仿宋" w:eastAsia="仿宋"/>
          <w:spacing w:val="10"/>
          <w:w w:val="95"/>
          <w:sz w:val="30"/>
        </w:rPr>
        <w:t xml:space="preserve">人大会议 </w:t>
      </w:r>
      <w:r>
        <w:rPr>
          <w:rFonts w:hint="eastAsia" w:ascii="仿宋" w:eastAsia="仿宋"/>
          <w:w w:val="95"/>
          <w:sz w:val="30"/>
        </w:rPr>
        <w:t>28.94</w:t>
      </w:r>
      <w:r>
        <w:rPr>
          <w:rFonts w:hint="eastAsia" w:ascii="仿宋" w:eastAsia="仿宋"/>
          <w:spacing w:val="54"/>
          <w:w w:val="95"/>
          <w:sz w:val="30"/>
        </w:rPr>
        <w:t xml:space="preserve"> </w:t>
      </w:r>
      <w:r>
        <w:rPr>
          <w:rFonts w:hint="eastAsia" w:ascii="仿宋" w:eastAsia="仿宋"/>
          <w:w w:val="95"/>
          <w:sz w:val="32"/>
        </w:rPr>
        <w:t>万元，主要用于</w:t>
      </w:r>
      <w:r>
        <w:rPr>
          <w:rFonts w:hint="eastAsia" w:ascii="仿宋" w:eastAsia="仿宋"/>
          <w:w w:val="95"/>
          <w:sz w:val="30"/>
        </w:rPr>
        <w:t>区人代会、常委会等会议。</w:t>
      </w:r>
    </w:p>
    <w:p>
      <w:pPr>
        <w:pStyle w:val="4"/>
        <w:ind w:firstLine="1824" w:firstLineChars="600"/>
        <w:jc w:val="left"/>
        <w:rPr>
          <w:w w:val="95"/>
        </w:rPr>
      </w:pPr>
      <w:r>
        <w:rPr>
          <w:w w:val="95"/>
        </w:rPr>
        <w:t>（3）2010108</w:t>
      </w:r>
      <w:r>
        <w:rPr>
          <w:spacing w:val="30"/>
          <w:w w:val="95"/>
        </w:rPr>
        <w:t xml:space="preserve"> 代表工作 </w:t>
      </w:r>
      <w:r>
        <w:rPr>
          <w:w w:val="95"/>
        </w:rPr>
        <w:t>25.6 万元，主要用于人大代表调研、执法检查、视察等活动经费。</w:t>
      </w:r>
    </w:p>
    <w:p>
      <w:pPr>
        <w:pStyle w:val="4"/>
        <w:ind w:left="1914" w:leftChars="870" w:firstLine="0" w:firstLineChars="0"/>
        <w:jc w:val="left"/>
      </w:pPr>
      <w:r>
        <w:rPr>
          <w:w w:val="95"/>
        </w:rPr>
        <w:t>（4）2010199</w:t>
      </w:r>
      <w:r>
        <w:rPr>
          <w:spacing w:val="12"/>
          <w:w w:val="95"/>
        </w:rPr>
        <w:t xml:space="preserve"> 其他人大事务支出 </w:t>
      </w:r>
      <w:r>
        <w:rPr>
          <w:w w:val="95"/>
        </w:rPr>
        <w:t>38.74</w:t>
      </w:r>
      <w:r>
        <w:rPr>
          <w:spacing w:val="2"/>
          <w:w w:val="95"/>
        </w:rPr>
        <w:t xml:space="preserve"> 万元，主要用于项目支出</w:t>
      </w:r>
      <w:r>
        <w:rPr>
          <w:spacing w:val="-7"/>
          <w:w w:val="95"/>
        </w:rPr>
        <w:t xml:space="preserve">社会保障和就业支出 </w:t>
      </w:r>
      <w:r>
        <w:rPr>
          <w:w w:val="95"/>
        </w:rPr>
        <w:t>50.11</w:t>
      </w:r>
      <w:r>
        <w:rPr>
          <w:spacing w:val="-18"/>
          <w:w w:val="95"/>
        </w:rPr>
        <w:t xml:space="preserve"> 万元。</w:t>
      </w:r>
      <w:r>
        <w:rPr>
          <w:w w:val="95"/>
          <w:sz w:val="30"/>
        </w:rPr>
        <w:t>包括：</w:t>
      </w:r>
      <w:r>
        <w:rPr>
          <w:w w:val="95"/>
        </w:rPr>
        <w:t>（1）2080505</w:t>
      </w:r>
      <w:r>
        <w:rPr>
          <w:spacing w:val="10"/>
          <w:w w:val="95"/>
        </w:rPr>
        <w:t xml:space="preserve"> 机关事业单位基本养老保险缴费支出 </w:t>
      </w:r>
      <w:r>
        <w:rPr>
          <w:w w:val="95"/>
        </w:rPr>
        <w:t>47.32</w:t>
      </w:r>
      <w:r>
        <w:rPr>
          <w:spacing w:val="-2"/>
          <w:w w:val="95"/>
        </w:rPr>
        <w:t xml:space="preserve"> 万元。</w:t>
      </w:r>
      <w:r>
        <w:rPr>
          <w:w w:val="95"/>
          <w:sz w:val="30"/>
        </w:rPr>
        <w:t>主要用于</w:t>
      </w:r>
      <w:r>
        <w:rPr>
          <w:w w:val="95"/>
        </w:rPr>
        <w:t>机关事业单位基本养老</w:t>
      </w:r>
      <w:r>
        <w:t>保险。</w:t>
      </w:r>
    </w:p>
    <w:p>
      <w:pPr>
        <w:pStyle w:val="4"/>
        <w:spacing w:line="405" w:lineRule="exact"/>
        <w:ind w:left="1740"/>
      </w:pPr>
      <w:r>
        <w:rPr>
          <w:w w:val="95"/>
        </w:rPr>
        <w:t>（2）2080506</w:t>
      </w:r>
      <w:r>
        <w:rPr>
          <w:spacing w:val="4"/>
          <w:w w:val="95"/>
        </w:rPr>
        <w:t xml:space="preserve"> 机关事业单位职业年金缴费支出 </w:t>
      </w:r>
      <w:r>
        <w:rPr>
          <w:w w:val="95"/>
        </w:rPr>
        <w:t>2.79</w:t>
      </w:r>
      <w:r>
        <w:rPr>
          <w:spacing w:val="16"/>
          <w:w w:val="95"/>
        </w:rPr>
        <w:t xml:space="preserve"> 万元。</w:t>
      </w:r>
      <w:r>
        <w:rPr>
          <w:w w:val="95"/>
          <w:sz w:val="30"/>
        </w:rPr>
        <w:t>主要用于</w:t>
      </w:r>
      <w:r>
        <w:rPr>
          <w:w w:val="95"/>
        </w:rPr>
        <w:t>职业年金。</w:t>
      </w:r>
    </w:p>
    <w:p>
      <w:pPr>
        <w:pStyle w:val="4"/>
        <w:spacing w:before="171"/>
        <w:ind w:left="1916"/>
      </w:pPr>
      <w:r>
        <w:t>3、一般公共预算财政拨款基本支出决算情况。（按</w:t>
      </w:r>
      <w:bookmarkStart w:id="0" w:name="_GoBack"/>
      <w:bookmarkEnd w:id="0"/>
      <w:r>
        <w:t>人员经费和公用经费分别进行说明）</w:t>
      </w:r>
    </w:p>
    <w:p>
      <w:pPr>
        <w:spacing w:after="0"/>
        <w:sectPr>
          <w:pgSz w:w="16840" w:h="11910" w:orient="landscape"/>
          <w:pgMar w:top="1100" w:right="1160" w:bottom="280" w:left="340" w:header="720" w:footer="720" w:gutter="0"/>
        </w:sectPr>
      </w:pPr>
    </w:p>
    <w:p>
      <w:pPr>
        <w:pStyle w:val="4"/>
        <w:spacing w:before="118"/>
        <w:ind w:right="544"/>
        <w:jc w:val="right"/>
      </w:pPr>
      <w:r>
        <w:rPr>
          <w:w w:val="95"/>
        </w:rPr>
        <w:t>2018年度一般公共预算财政拨款基本支出</w:t>
      </w:r>
      <w:r>
        <w:rPr>
          <w:spacing w:val="155"/>
        </w:rPr>
        <w:t xml:space="preserve"> </w:t>
      </w:r>
      <w:r>
        <w:rPr>
          <w:w w:val="95"/>
        </w:rPr>
        <w:t>485.46</w:t>
      </w:r>
      <w:r>
        <w:rPr>
          <w:spacing w:val="159"/>
        </w:rPr>
        <w:t xml:space="preserve"> </w:t>
      </w:r>
      <w:r>
        <w:rPr>
          <w:w w:val="95"/>
        </w:rPr>
        <w:t>万元，用于保障机构正常运转和日常工作</w:t>
      </w:r>
    </w:p>
    <w:p>
      <w:pPr>
        <w:spacing w:before="171"/>
        <w:ind w:left="0" w:right="544" w:firstLine="0"/>
        <w:jc w:val="right"/>
        <w:rPr>
          <w:rFonts w:hint="eastAsia" w:ascii="仿宋" w:eastAsia="仿宋"/>
          <w:sz w:val="30"/>
        </w:rPr>
      </w:pPr>
      <w:r>
        <w:rPr>
          <w:rFonts w:hint="eastAsia" w:ascii="仿宋" w:eastAsia="仿宋"/>
          <w:spacing w:val="4"/>
          <w:w w:val="95"/>
          <w:sz w:val="32"/>
        </w:rPr>
        <w:t xml:space="preserve">需要，其中：人员经费 </w:t>
      </w:r>
      <w:r>
        <w:rPr>
          <w:rFonts w:hint="eastAsia" w:ascii="仿宋" w:eastAsia="仿宋"/>
          <w:w w:val="95"/>
          <w:sz w:val="32"/>
        </w:rPr>
        <w:t>368.81</w:t>
      </w:r>
      <w:r>
        <w:rPr>
          <w:rFonts w:hint="eastAsia" w:ascii="仿宋" w:eastAsia="仿宋"/>
          <w:spacing w:val="4"/>
          <w:w w:val="95"/>
          <w:sz w:val="32"/>
        </w:rPr>
        <w:t xml:space="preserve"> 万元，主要包括:基本工资 </w:t>
      </w:r>
      <w:r>
        <w:rPr>
          <w:rFonts w:hint="eastAsia" w:ascii="仿宋" w:eastAsia="仿宋"/>
          <w:w w:val="95"/>
          <w:sz w:val="32"/>
        </w:rPr>
        <w:t>183.61</w:t>
      </w:r>
      <w:r>
        <w:rPr>
          <w:rFonts w:hint="eastAsia" w:ascii="仿宋" w:eastAsia="仿宋"/>
          <w:spacing w:val="10"/>
          <w:w w:val="95"/>
          <w:sz w:val="32"/>
        </w:rPr>
        <w:t xml:space="preserve"> 万元；</w:t>
      </w:r>
      <w:r>
        <w:rPr>
          <w:rFonts w:hint="eastAsia" w:ascii="仿宋" w:eastAsia="仿宋"/>
          <w:spacing w:val="10"/>
          <w:w w:val="95"/>
          <w:sz w:val="30"/>
        </w:rPr>
        <w:t xml:space="preserve">津贴补贴 </w:t>
      </w:r>
      <w:r>
        <w:rPr>
          <w:rFonts w:hint="eastAsia" w:ascii="仿宋" w:eastAsia="仿宋"/>
          <w:w w:val="95"/>
          <w:sz w:val="30"/>
        </w:rPr>
        <w:t>78.19</w:t>
      </w:r>
      <w:r>
        <w:rPr>
          <w:rFonts w:hint="eastAsia" w:ascii="仿宋" w:eastAsia="仿宋"/>
          <w:spacing w:val="9"/>
          <w:w w:val="95"/>
          <w:sz w:val="30"/>
        </w:rPr>
        <w:t xml:space="preserve"> 万元；奖</w:t>
      </w:r>
    </w:p>
    <w:p>
      <w:pPr>
        <w:spacing w:before="190"/>
        <w:ind w:left="0" w:right="544" w:firstLine="0"/>
        <w:jc w:val="right"/>
        <w:rPr>
          <w:rFonts w:hint="eastAsia" w:ascii="仿宋" w:eastAsia="仿宋"/>
          <w:sz w:val="30"/>
        </w:rPr>
      </w:pPr>
      <w:r>
        <w:rPr>
          <w:rFonts w:hint="eastAsia" w:ascii="仿宋" w:eastAsia="仿宋"/>
          <w:spacing w:val="-39"/>
          <w:sz w:val="30"/>
        </w:rPr>
        <w:t xml:space="preserve">金 </w:t>
      </w:r>
      <w:r>
        <w:rPr>
          <w:rFonts w:hint="eastAsia" w:ascii="仿宋" w:eastAsia="仿宋"/>
          <w:spacing w:val="-1"/>
          <w:sz w:val="30"/>
        </w:rPr>
        <w:t>20</w:t>
      </w:r>
      <w:r>
        <w:rPr>
          <w:rFonts w:hint="eastAsia" w:ascii="仿宋" w:eastAsia="仿宋"/>
          <w:spacing w:val="-14"/>
          <w:sz w:val="30"/>
        </w:rPr>
        <w:t xml:space="preserve"> 万元；机关事业单位基本养老保险缴费 </w:t>
      </w:r>
      <w:r>
        <w:rPr>
          <w:rFonts w:hint="eastAsia" w:ascii="仿宋" w:eastAsia="仿宋"/>
          <w:spacing w:val="-1"/>
          <w:sz w:val="30"/>
        </w:rPr>
        <w:t>47.32</w:t>
      </w:r>
      <w:r>
        <w:rPr>
          <w:rFonts w:hint="eastAsia" w:ascii="仿宋" w:eastAsia="仿宋"/>
          <w:spacing w:val="-16"/>
          <w:sz w:val="30"/>
        </w:rPr>
        <w:t xml:space="preserve"> 万元；职业年金缴费 </w:t>
      </w:r>
      <w:r>
        <w:rPr>
          <w:rFonts w:hint="eastAsia" w:ascii="仿宋" w:eastAsia="仿宋"/>
          <w:sz w:val="30"/>
        </w:rPr>
        <w:t>2.79</w:t>
      </w:r>
      <w:r>
        <w:rPr>
          <w:rFonts w:hint="eastAsia" w:ascii="仿宋" w:eastAsia="仿宋"/>
          <w:spacing w:val="-9"/>
          <w:sz w:val="30"/>
        </w:rPr>
        <w:t xml:space="preserve"> 万元；城镇职工基本医疗</w:t>
      </w:r>
    </w:p>
    <w:p>
      <w:pPr>
        <w:spacing w:before="175"/>
        <w:ind w:left="0" w:right="544" w:firstLine="0"/>
        <w:jc w:val="right"/>
        <w:rPr>
          <w:rFonts w:hint="eastAsia" w:ascii="仿宋" w:eastAsia="仿宋"/>
          <w:sz w:val="30"/>
        </w:rPr>
      </w:pPr>
      <w:r>
        <w:rPr>
          <w:rFonts w:hint="eastAsia" w:ascii="仿宋" w:eastAsia="仿宋"/>
          <w:spacing w:val="6"/>
          <w:w w:val="95"/>
          <w:sz w:val="30"/>
        </w:rPr>
        <w:t xml:space="preserve">保险缴费 </w:t>
      </w:r>
      <w:r>
        <w:rPr>
          <w:rFonts w:hint="eastAsia" w:ascii="仿宋" w:eastAsia="仿宋"/>
          <w:w w:val="95"/>
          <w:sz w:val="30"/>
        </w:rPr>
        <w:t>0.29</w:t>
      </w:r>
      <w:r>
        <w:rPr>
          <w:rFonts w:hint="eastAsia" w:ascii="仿宋" w:eastAsia="仿宋"/>
          <w:spacing w:val="2"/>
          <w:w w:val="95"/>
          <w:sz w:val="30"/>
        </w:rPr>
        <w:t xml:space="preserve"> 万元；对个人和家庭的补助支出 </w:t>
      </w:r>
      <w:r>
        <w:rPr>
          <w:rFonts w:hint="eastAsia" w:ascii="仿宋" w:eastAsia="仿宋"/>
          <w:w w:val="95"/>
          <w:sz w:val="30"/>
        </w:rPr>
        <w:t>36.61</w:t>
      </w:r>
      <w:r>
        <w:rPr>
          <w:rFonts w:hint="eastAsia" w:ascii="仿宋" w:eastAsia="仿宋"/>
          <w:spacing w:val="6"/>
          <w:w w:val="95"/>
          <w:sz w:val="30"/>
        </w:rPr>
        <w:t xml:space="preserve"> 万元；</w:t>
      </w:r>
      <w:r>
        <w:rPr>
          <w:rFonts w:hint="eastAsia" w:ascii="仿宋" w:eastAsia="仿宋"/>
          <w:spacing w:val="6"/>
          <w:w w:val="95"/>
          <w:sz w:val="32"/>
        </w:rPr>
        <w:t xml:space="preserve">公用经费 </w:t>
      </w:r>
      <w:r>
        <w:rPr>
          <w:rFonts w:hint="eastAsia" w:ascii="仿宋" w:eastAsia="仿宋"/>
          <w:w w:val="95"/>
          <w:sz w:val="32"/>
        </w:rPr>
        <w:t>116.65</w:t>
      </w:r>
      <w:r>
        <w:rPr>
          <w:rFonts w:hint="eastAsia" w:ascii="仿宋" w:eastAsia="仿宋"/>
          <w:spacing w:val="2"/>
          <w:w w:val="95"/>
          <w:sz w:val="32"/>
        </w:rPr>
        <w:t xml:space="preserve"> 万元，主要包括：</w:t>
      </w:r>
      <w:r>
        <w:rPr>
          <w:rFonts w:hint="eastAsia" w:ascii="仿宋" w:eastAsia="仿宋"/>
          <w:w w:val="95"/>
          <w:sz w:val="30"/>
        </w:rPr>
        <w:t>办公</w:t>
      </w:r>
    </w:p>
    <w:p>
      <w:pPr>
        <w:spacing w:before="190"/>
        <w:ind w:left="0" w:right="540" w:firstLine="0"/>
        <w:jc w:val="right"/>
        <w:rPr>
          <w:rFonts w:hint="eastAsia" w:ascii="仿宋" w:eastAsia="仿宋"/>
          <w:sz w:val="30"/>
        </w:rPr>
      </w:pPr>
      <w:r>
        <w:rPr>
          <w:rFonts w:hint="eastAsia" w:ascii="仿宋" w:eastAsia="仿宋"/>
          <w:spacing w:val="-39"/>
          <w:sz w:val="30"/>
        </w:rPr>
        <w:t xml:space="preserve">费 </w:t>
      </w:r>
      <w:r>
        <w:rPr>
          <w:rFonts w:hint="eastAsia" w:ascii="仿宋" w:eastAsia="仿宋"/>
          <w:spacing w:val="-1"/>
          <w:sz w:val="30"/>
        </w:rPr>
        <w:t>39.61</w:t>
      </w:r>
      <w:r>
        <w:rPr>
          <w:rFonts w:hint="eastAsia" w:ascii="仿宋" w:eastAsia="仿宋"/>
          <w:spacing w:val="-37"/>
          <w:sz w:val="30"/>
        </w:rPr>
        <w:t xml:space="preserve"> 万元；印刷费 </w:t>
      </w:r>
      <w:r>
        <w:rPr>
          <w:rFonts w:hint="eastAsia" w:ascii="仿宋" w:eastAsia="仿宋"/>
          <w:spacing w:val="-1"/>
          <w:sz w:val="30"/>
        </w:rPr>
        <w:t>1.8</w:t>
      </w:r>
      <w:r>
        <w:rPr>
          <w:rFonts w:hint="eastAsia" w:ascii="仿宋" w:eastAsia="仿宋"/>
          <w:spacing w:val="-37"/>
          <w:sz w:val="30"/>
        </w:rPr>
        <w:t xml:space="preserve"> 万元；邮电费 </w:t>
      </w:r>
      <w:r>
        <w:rPr>
          <w:rFonts w:hint="eastAsia" w:ascii="仿宋" w:eastAsia="仿宋"/>
          <w:spacing w:val="-1"/>
          <w:sz w:val="30"/>
        </w:rPr>
        <w:t>0.91</w:t>
      </w:r>
      <w:r>
        <w:rPr>
          <w:rFonts w:hint="eastAsia" w:ascii="仿宋" w:eastAsia="仿宋"/>
          <w:spacing w:val="-28"/>
          <w:sz w:val="30"/>
        </w:rPr>
        <w:t xml:space="preserve"> 万元；差旅费 </w:t>
      </w:r>
      <w:r>
        <w:rPr>
          <w:rFonts w:hint="eastAsia" w:ascii="仿宋" w:eastAsia="仿宋"/>
          <w:sz w:val="30"/>
        </w:rPr>
        <w:t>2.33</w:t>
      </w:r>
      <w:r>
        <w:rPr>
          <w:rFonts w:hint="eastAsia" w:ascii="仿宋" w:eastAsia="仿宋"/>
          <w:spacing w:val="-36"/>
          <w:sz w:val="30"/>
        </w:rPr>
        <w:t xml:space="preserve"> 万元；会议费 </w:t>
      </w:r>
      <w:r>
        <w:rPr>
          <w:rFonts w:hint="eastAsia" w:ascii="仿宋" w:eastAsia="仿宋"/>
          <w:sz w:val="30"/>
        </w:rPr>
        <w:t>28.80</w:t>
      </w:r>
      <w:r>
        <w:rPr>
          <w:rFonts w:hint="eastAsia" w:ascii="仿宋" w:eastAsia="仿宋"/>
          <w:spacing w:val="-36"/>
          <w:sz w:val="30"/>
        </w:rPr>
        <w:t xml:space="preserve"> 万元；培训费 </w:t>
      </w:r>
      <w:r>
        <w:rPr>
          <w:rFonts w:hint="eastAsia" w:ascii="仿宋" w:eastAsia="仿宋"/>
          <w:sz w:val="30"/>
        </w:rPr>
        <w:t>11.86</w:t>
      </w:r>
    </w:p>
    <w:p>
      <w:pPr>
        <w:spacing w:before="197"/>
        <w:ind w:left="1320" w:right="0" w:firstLine="0"/>
        <w:jc w:val="left"/>
        <w:rPr>
          <w:rFonts w:hint="eastAsia" w:ascii="仿宋" w:eastAsia="仿宋"/>
          <w:sz w:val="30"/>
        </w:rPr>
      </w:pPr>
      <w:r>
        <w:rPr>
          <w:rFonts w:hint="eastAsia" w:ascii="仿宋" w:eastAsia="仿宋"/>
          <w:spacing w:val="-15"/>
          <w:sz w:val="30"/>
        </w:rPr>
        <w:t xml:space="preserve">万元；公务接待费 </w:t>
      </w:r>
      <w:r>
        <w:rPr>
          <w:rFonts w:hint="eastAsia" w:ascii="仿宋" w:eastAsia="仿宋"/>
          <w:sz w:val="30"/>
        </w:rPr>
        <w:t>0.41</w:t>
      </w:r>
      <w:r>
        <w:rPr>
          <w:rFonts w:hint="eastAsia" w:ascii="仿宋" w:eastAsia="仿宋"/>
          <w:spacing w:val="-25"/>
          <w:sz w:val="30"/>
        </w:rPr>
        <w:t xml:space="preserve"> 万元；劳务费 </w:t>
      </w:r>
      <w:r>
        <w:rPr>
          <w:rFonts w:hint="eastAsia" w:ascii="仿宋" w:eastAsia="仿宋"/>
          <w:sz w:val="30"/>
        </w:rPr>
        <w:t>2.68</w:t>
      </w:r>
      <w:r>
        <w:rPr>
          <w:rFonts w:hint="eastAsia" w:ascii="仿宋" w:eastAsia="仿宋"/>
          <w:spacing w:val="-23"/>
          <w:sz w:val="30"/>
        </w:rPr>
        <w:t xml:space="preserve"> 万元；工会经费 </w:t>
      </w:r>
      <w:r>
        <w:rPr>
          <w:rFonts w:hint="eastAsia" w:ascii="仿宋" w:eastAsia="仿宋"/>
          <w:sz w:val="30"/>
        </w:rPr>
        <w:t>5.37</w:t>
      </w:r>
      <w:r>
        <w:rPr>
          <w:rFonts w:hint="eastAsia" w:ascii="仿宋" w:eastAsia="仿宋"/>
          <w:spacing w:val="-17"/>
          <w:sz w:val="30"/>
        </w:rPr>
        <w:t xml:space="preserve"> 万元；公务用车运行维护费 </w:t>
      </w:r>
      <w:r>
        <w:rPr>
          <w:rFonts w:hint="eastAsia" w:ascii="仿宋" w:eastAsia="仿宋"/>
          <w:sz w:val="30"/>
        </w:rPr>
        <w:t>9.35</w:t>
      </w:r>
      <w:r>
        <w:rPr>
          <w:rFonts w:hint="eastAsia" w:ascii="仿宋" w:eastAsia="仿宋"/>
          <w:spacing w:val="-20"/>
          <w:sz w:val="30"/>
        </w:rPr>
        <w:t xml:space="preserve"> 万元；</w:t>
      </w:r>
    </w:p>
    <w:p>
      <w:pPr>
        <w:spacing w:before="194"/>
        <w:ind w:left="1320" w:right="0" w:firstLine="0"/>
        <w:jc w:val="left"/>
        <w:rPr>
          <w:rFonts w:hint="eastAsia" w:ascii="仿宋" w:eastAsia="仿宋"/>
          <w:sz w:val="30"/>
        </w:rPr>
      </w:pPr>
      <w:r>
        <w:rPr>
          <w:rFonts w:hint="eastAsia" w:ascii="仿宋" w:eastAsia="仿宋"/>
          <w:spacing w:val="-14"/>
          <w:sz w:val="30"/>
        </w:rPr>
        <w:t xml:space="preserve">其他交通费 </w:t>
      </w:r>
      <w:r>
        <w:rPr>
          <w:rFonts w:hint="eastAsia" w:ascii="仿宋" w:eastAsia="仿宋"/>
          <w:sz w:val="30"/>
        </w:rPr>
        <w:t>13.12</w:t>
      </w:r>
      <w:r>
        <w:rPr>
          <w:rFonts w:hint="eastAsia" w:ascii="仿宋" w:eastAsia="仿宋"/>
          <w:spacing w:val="-14"/>
          <w:sz w:val="30"/>
        </w:rPr>
        <w:t xml:space="preserve"> 万元；其他商品和服务支出 </w:t>
      </w:r>
      <w:r>
        <w:rPr>
          <w:rFonts w:hint="eastAsia" w:ascii="仿宋" w:eastAsia="仿宋"/>
          <w:sz w:val="30"/>
        </w:rPr>
        <w:t>0.41</w:t>
      </w:r>
      <w:r>
        <w:rPr>
          <w:rFonts w:hint="eastAsia" w:ascii="仿宋" w:eastAsia="仿宋"/>
          <w:spacing w:val="-20"/>
          <w:sz w:val="30"/>
        </w:rPr>
        <w:t xml:space="preserve"> 万元。</w:t>
      </w:r>
    </w:p>
    <w:p>
      <w:pPr>
        <w:pStyle w:val="4"/>
        <w:spacing w:before="176"/>
        <w:ind w:left="1419"/>
      </w:pPr>
      <w:r>
        <w:t>4、政府性基金财政拨款收支情况说明。</w:t>
      </w:r>
    </w:p>
    <w:p>
      <w:pPr>
        <w:pStyle w:val="4"/>
        <w:spacing w:before="171" w:line="338" w:lineRule="auto"/>
        <w:ind w:left="1419" w:right="7197"/>
        <w:rPr>
          <w:spacing w:val="29"/>
          <w:w w:val="95"/>
        </w:rPr>
      </w:pPr>
      <w:r>
        <w:rPr>
          <w:w w:val="95"/>
        </w:rPr>
        <w:t>本部门无政府性基金决算收支，并已公开空表。</w:t>
      </w:r>
      <w:r>
        <w:rPr>
          <w:spacing w:val="29"/>
          <w:w w:val="95"/>
        </w:rPr>
        <w:t xml:space="preserve"> </w:t>
      </w:r>
    </w:p>
    <w:p>
      <w:pPr>
        <w:pStyle w:val="4"/>
        <w:spacing w:before="171" w:line="338" w:lineRule="auto"/>
        <w:ind w:left="1419" w:right="7197"/>
      </w:pPr>
      <w:r>
        <w:t>5、国有资本经营财政拨款收支情况说明。</w:t>
      </w:r>
    </w:p>
    <w:p>
      <w:pPr>
        <w:pStyle w:val="4"/>
        <w:spacing w:before="3"/>
        <w:ind w:left="1419"/>
      </w:pPr>
      <w:r>
        <w:t>本部门无国有资本经营决算拨款收支。</w:t>
      </w:r>
    </w:p>
    <w:p>
      <w:pPr>
        <w:spacing w:before="171" w:line="338" w:lineRule="auto"/>
        <w:ind w:left="1419" w:right="5481" w:hanging="320"/>
        <w:jc w:val="left"/>
        <w:rPr>
          <w:rFonts w:hint="eastAsia" w:ascii="仿宋" w:hAnsi="仿宋" w:eastAsia="仿宋"/>
          <w:sz w:val="32"/>
        </w:rPr>
      </w:pPr>
      <w:r>
        <w:rPr>
          <w:rFonts w:hint="eastAsia" w:ascii="仿宋" w:hAnsi="仿宋" w:eastAsia="仿宋"/>
          <w:b/>
          <w:w w:val="95"/>
          <w:sz w:val="32"/>
        </w:rPr>
        <w:t>（三）2018</w:t>
      </w:r>
      <w:r>
        <w:rPr>
          <w:rFonts w:hint="eastAsia" w:ascii="仿宋" w:hAnsi="仿宋" w:eastAsia="仿宋"/>
          <w:b/>
          <w:spacing w:val="254"/>
          <w:sz w:val="32"/>
        </w:rPr>
        <w:t xml:space="preserve"> </w:t>
      </w:r>
      <w:r>
        <w:rPr>
          <w:rFonts w:hint="eastAsia" w:ascii="仿宋" w:hAnsi="仿宋" w:eastAsia="仿宋"/>
          <w:b/>
          <w:w w:val="95"/>
          <w:sz w:val="32"/>
        </w:rPr>
        <w:t>年度“三公”经费、培训费及会议费支出情况说明</w:t>
      </w:r>
      <w:r>
        <w:rPr>
          <w:rFonts w:hint="eastAsia" w:ascii="仿宋" w:hAnsi="仿宋" w:eastAsia="仿宋"/>
          <w:sz w:val="32"/>
        </w:rPr>
        <w:t>1、“三公”经费财政拨款支出总体情况说明。</w:t>
      </w:r>
    </w:p>
    <w:p>
      <w:pPr>
        <w:pStyle w:val="4"/>
        <w:spacing w:before="8"/>
        <w:ind w:left="1959"/>
      </w:pPr>
      <w:r>
        <w:rPr>
          <w:w w:val="95"/>
        </w:rPr>
        <w:t>2018</w:t>
      </w:r>
      <w:r>
        <w:rPr>
          <w:spacing w:val="4"/>
          <w:w w:val="95"/>
        </w:rPr>
        <w:t xml:space="preserve"> 年度一般公共预算财政拨款安排的“三公经费”支出 </w:t>
      </w:r>
      <w:r>
        <w:rPr>
          <w:w w:val="95"/>
        </w:rPr>
        <w:t>38.76</w:t>
      </w:r>
      <w:r>
        <w:rPr>
          <w:spacing w:val="-12"/>
          <w:w w:val="95"/>
        </w:rPr>
        <w:t xml:space="preserve"> 万元，其中：因公出国</w:t>
      </w:r>
      <w:r>
        <w:rPr>
          <w:w w:val="95"/>
        </w:rPr>
        <w:t>（境）</w:t>
      </w:r>
    </w:p>
    <w:p>
      <w:pPr>
        <w:pStyle w:val="4"/>
        <w:spacing w:before="168"/>
        <w:ind w:left="1320"/>
      </w:pPr>
      <w:r>
        <w:rPr>
          <w:spacing w:val="8"/>
          <w:w w:val="95"/>
        </w:rPr>
        <w:t xml:space="preserve">费用 </w:t>
      </w:r>
      <w:r>
        <w:rPr>
          <w:w w:val="95"/>
        </w:rPr>
        <w:t>0 万元，公务用车购置及运行维护费 38.35</w:t>
      </w:r>
      <w:r>
        <w:rPr>
          <w:spacing w:val="1"/>
          <w:w w:val="95"/>
        </w:rPr>
        <w:t xml:space="preserve"> 万元，公务接待费 </w:t>
      </w:r>
      <w:r>
        <w:rPr>
          <w:w w:val="95"/>
        </w:rPr>
        <w:t>0.41 万元。2018 年度“三公经费”支出比上年增加 26.23</w:t>
      </w:r>
      <w:r>
        <w:rPr>
          <w:spacing w:val="2"/>
          <w:w w:val="95"/>
        </w:rPr>
        <w:t xml:space="preserve"> 万</w:t>
      </w:r>
    </w:p>
    <w:p>
      <w:pPr>
        <w:spacing w:after="0"/>
        <w:sectPr>
          <w:pgSz w:w="16840" w:h="11910" w:orient="landscape"/>
          <w:pgMar w:top="1100" w:right="1160" w:bottom="280" w:left="340" w:header="720" w:footer="720" w:gutter="0"/>
        </w:sectPr>
      </w:pPr>
    </w:p>
    <w:p>
      <w:pPr>
        <w:pStyle w:val="4"/>
        <w:spacing w:before="118" w:line="343" w:lineRule="auto"/>
        <w:ind w:left="1100" w:right="544"/>
        <w:jc w:val="both"/>
        <w:rPr>
          <w:sz w:val="30"/>
        </w:rPr>
      </w:pPr>
      <w:r>
        <w:rPr>
          <w:spacing w:val="21"/>
          <w:w w:val="95"/>
        </w:rPr>
        <w:t xml:space="preserve">元，增长 </w:t>
      </w:r>
      <w:r>
        <w:rPr>
          <w:w w:val="95"/>
        </w:rPr>
        <w:t>209.34%，其中：因公出国（境）费用比上年减少（增加）0</w:t>
      </w:r>
      <w:r>
        <w:rPr>
          <w:spacing w:val="16"/>
          <w:w w:val="95"/>
        </w:rPr>
        <w:t xml:space="preserve"> 万元，降低</w:t>
      </w:r>
      <w:r>
        <w:rPr>
          <w:w w:val="95"/>
        </w:rPr>
        <w:t>（增长）0</w:t>
      </w:r>
      <w:r>
        <w:rPr>
          <w:spacing w:val="18"/>
          <w:w w:val="95"/>
        </w:rPr>
        <w:t xml:space="preserve"> %；</w:t>
      </w:r>
      <w:r>
        <w:rPr>
          <w:w w:val="95"/>
          <w:sz w:val="30"/>
        </w:rPr>
        <w:t>主要原因是无因公出国。</w:t>
      </w:r>
      <w:r>
        <w:rPr>
          <w:spacing w:val="5"/>
          <w:w w:val="95"/>
        </w:rPr>
        <w:t xml:space="preserve">公务用车购置及运行维护费比上年增加 </w:t>
      </w:r>
      <w:r>
        <w:rPr>
          <w:w w:val="95"/>
        </w:rPr>
        <w:t>26.24</w:t>
      </w:r>
      <w:r>
        <w:rPr>
          <w:spacing w:val="27"/>
          <w:w w:val="95"/>
        </w:rPr>
        <w:t xml:space="preserve"> 万元，增长 </w:t>
      </w:r>
      <w:r>
        <w:rPr>
          <w:w w:val="95"/>
        </w:rPr>
        <w:t>216.68%；主要原因</w:t>
      </w:r>
      <w:r>
        <w:rPr>
          <w:spacing w:val="3"/>
          <w:w w:val="95"/>
        </w:rPr>
        <w:t xml:space="preserve">是新增公务视察车一辆。公务接待费比上年减少 </w:t>
      </w:r>
      <w:r>
        <w:rPr>
          <w:w w:val="95"/>
        </w:rPr>
        <w:t>0.01</w:t>
      </w:r>
      <w:r>
        <w:rPr>
          <w:spacing w:val="21"/>
          <w:w w:val="95"/>
        </w:rPr>
        <w:t xml:space="preserve"> 万元，降低 </w:t>
      </w:r>
      <w:r>
        <w:rPr>
          <w:w w:val="95"/>
        </w:rPr>
        <w:t>2.38</w:t>
      </w:r>
      <w:r>
        <w:rPr>
          <w:spacing w:val="15"/>
          <w:w w:val="95"/>
        </w:rPr>
        <w:t xml:space="preserve"> %，主要原因是</w:t>
      </w:r>
      <w:r>
        <w:rPr>
          <w:w w:val="95"/>
          <w:sz w:val="30"/>
        </w:rPr>
        <w:t>厉行节约节</w:t>
      </w:r>
      <w:r>
        <w:rPr>
          <w:sz w:val="30"/>
        </w:rPr>
        <w:t>俭。</w:t>
      </w:r>
    </w:p>
    <w:p>
      <w:pPr>
        <w:pStyle w:val="8"/>
        <w:numPr>
          <w:ilvl w:val="0"/>
          <w:numId w:val="1"/>
        </w:numPr>
        <w:tabs>
          <w:tab w:val="left" w:pos="2557"/>
        </w:tabs>
        <w:spacing w:before="12" w:after="0" w:line="240" w:lineRule="auto"/>
        <w:ind w:left="2556" w:right="0" w:hanging="802"/>
        <w:jc w:val="left"/>
        <w:rPr>
          <w:sz w:val="32"/>
        </w:rPr>
      </w:pPr>
      <w:r>
        <w:rPr>
          <w:sz w:val="32"/>
        </w:rPr>
        <w:t>因公出国（境）支出情况。</w:t>
      </w:r>
    </w:p>
    <w:p>
      <w:pPr>
        <w:pStyle w:val="4"/>
        <w:spacing w:before="171"/>
        <w:ind w:left="1755"/>
        <w:rPr>
          <w:sz w:val="30"/>
        </w:rPr>
      </w:pPr>
      <w:r>
        <w:rPr>
          <w:w w:val="95"/>
        </w:rPr>
        <w:t>2018 年因公出国（境）</w:t>
      </w:r>
      <w:r>
        <w:rPr>
          <w:spacing w:val="3"/>
          <w:w w:val="95"/>
        </w:rPr>
        <w:t xml:space="preserve">团组 </w:t>
      </w:r>
      <w:r>
        <w:rPr>
          <w:w w:val="95"/>
        </w:rPr>
        <w:t>0</w:t>
      </w:r>
      <w:r>
        <w:rPr>
          <w:spacing w:val="2"/>
          <w:w w:val="95"/>
        </w:rPr>
        <w:t xml:space="preserve"> 个，</w:t>
      </w:r>
      <w:r>
        <w:rPr>
          <w:w w:val="95"/>
        </w:rPr>
        <w:t>0</w:t>
      </w:r>
      <w:r>
        <w:rPr>
          <w:spacing w:val="1"/>
          <w:w w:val="95"/>
        </w:rPr>
        <w:t xml:space="preserve"> 人次，支出 </w:t>
      </w:r>
      <w:r>
        <w:rPr>
          <w:w w:val="95"/>
        </w:rPr>
        <w:t>0 万元，主要是</w:t>
      </w:r>
      <w:r>
        <w:rPr>
          <w:w w:val="95"/>
          <w:sz w:val="30"/>
        </w:rPr>
        <w:t>无因公出国</w:t>
      </w:r>
      <w:r>
        <w:rPr>
          <w:w w:val="95"/>
        </w:rPr>
        <w:t>。支出内容</w:t>
      </w:r>
      <w:r>
        <w:rPr>
          <w:w w:val="95"/>
          <w:sz w:val="30"/>
        </w:rPr>
        <w:t>无。</w:t>
      </w:r>
    </w:p>
    <w:p>
      <w:pPr>
        <w:pStyle w:val="8"/>
        <w:numPr>
          <w:ilvl w:val="0"/>
          <w:numId w:val="1"/>
        </w:numPr>
        <w:tabs>
          <w:tab w:val="left" w:pos="2541"/>
        </w:tabs>
        <w:spacing w:before="168" w:after="0" w:line="240" w:lineRule="auto"/>
        <w:ind w:left="2540" w:right="0" w:hanging="801"/>
        <w:jc w:val="left"/>
        <w:rPr>
          <w:sz w:val="32"/>
        </w:rPr>
      </w:pPr>
      <w:r>
        <w:rPr>
          <w:sz w:val="32"/>
        </w:rPr>
        <w:t>公务用车购置运行维护费用支出情况及保有情况。</w:t>
      </w:r>
    </w:p>
    <w:p>
      <w:pPr>
        <w:pStyle w:val="4"/>
        <w:spacing w:before="171"/>
        <w:ind w:left="1740"/>
      </w:pPr>
      <w:r>
        <w:rPr>
          <w:w w:val="95"/>
        </w:rPr>
        <w:t>2018</w:t>
      </w:r>
      <w:r>
        <w:rPr>
          <w:spacing w:val="-4"/>
          <w:w w:val="95"/>
        </w:rPr>
        <w:t xml:space="preserve"> 年购置车辆 </w:t>
      </w:r>
      <w:r>
        <w:rPr>
          <w:w w:val="95"/>
        </w:rPr>
        <w:t>1</w:t>
      </w:r>
      <w:r>
        <w:rPr>
          <w:spacing w:val="-4"/>
          <w:w w:val="95"/>
        </w:rPr>
        <w:t xml:space="preserve"> 台，支出 </w:t>
      </w:r>
      <w:r>
        <w:rPr>
          <w:w w:val="95"/>
        </w:rPr>
        <w:t>26.05</w:t>
      </w:r>
      <w:r>
        <w:rPr>
          <w:spacing w:val="-5"/>
          <w:w w:val="95"/>
        </w:rPr>
        <w:t xml:space="preserve"> 万元，公务用车运行维护费支出 </w:t>
      </w:r>
      <w:r>
        <w:rPr>
          <w:w w:val="95"/>
        </w:rPr>
        <w:t>12.3</w:t>
      </w:r>
      <w:r>
        <w:rPr>
          <w:spacing w:val="8"/>
          <w:w w:val="95"/>
        </w:rPr>
        <w:t xml:space="preserve"> 万元, 公务用车购置及</w:t>
      </w:r>
    </w:p>
    <w:p>
      <w:pPr>
        <w:pStyle w:val="4"/>
        <w:spacing w:before="171"/>
        <w:ind w:left="1100"/>
      </w:pPr>
      <w:r>
        <w:rPr>
          <w:spacing w:val="8"/>
          <w:w w:val="95"/>
        </w:rPr>
        <w:t xml:space="preserve">运行维护费比上年增加 </w:t>
      </w:r>
      <w:r>
        <w:rPr>
          <w:w w:val="95"/>
        </w:rPr>
        <w:t>12.11</w:t>
      </w:r>
      <w:r>
        <w:rPr>
          <w:spacing w:val="4"/>
          <w:w w:val="95"/>
        </w:rPr>
        <w:t xml:space="preserve"> 万元，主要原因是新增公务视察车一台。本部门 </w:t>
      </w:r>
      <w:r>
        <w:rPr>
          <w:w w:val="95"/>
        </w:rPr>
        <w:t>2018</w:t>
      </w:r>
      <w:r>
        <w:rPr>
          <w:spacing w:val="10"/>
          <w:w w:val="95"/>
        </w:rPr>
        <w:t xml:space="preserve"> 年末公务用车实</w:t>
      </w:r>
    </w:p>
    <w:p>
      <w:pPr>
        <w:pStyle w:val="4"/>
        <w:spacing w:before="168"/>
        <w:ind w:left="1100"/>
      </w:pPr>
      <w:r>
        <w:rPr>
          <w:spacing w:val="-9"/>
          <w:w w:val="95"/>
        </w:rPr>
        <w:t xml:space="preserve">际保有量 </w:t>
      </w:r>
      <w:r>
        <w:rPr>
          <w:w w:val="95"/>
        </w:rPr>
        <w:t>3</w:t>
      </w:r>
      <w:r>
        <w:rPr>
          <w:spacing w:val="-15"/>
          <w:w w:val="95"/>
        </w:rPr>
        <w:t xml:space="preserve"> 辆。</w:t>
      </w:r>
    </w:p>
    <w:p>
      <w:pPr>
        <w:pStyle w:val="8"/>
        <w:numPr>
          <w:ilvl w:val="0"/>
          <w:numId w:val="1"/>
        </w:numPr>
        <w:tabs>
          <w:tab w:val="left" w:pos="2541"/>
        </w:tabs>
        <w:spacing w:before="171" w:after="0" w:line="240" w:lineRule="auto"/>
        <w:ind w:left="2540" w:right="0" w:hanging="801"/>
        <w:jc w:val="left"/>
        <w:rPr>
          <w:sz w:val="32"/>
        </w:rPr>
      </w:pPr>
      <w:r>
        <w:rPr>
          <w:sz w:val="32"/>
        </w:rPr>
        <w:t>公务接待费支出情况。</w:t>
      </w:r>
    </w:p>
    <w:p>
      <w:pPr>
        <w:pStyle w:val="4"/>
        <w:spacing w:before="171" w:line="350" w:lineRule="auto"/>
        <w:ind w:left="1100" w:right="277" w:firstLine="799"/>
        <w:rPr>
          <w:sz w:val="30"/>
        </w:rPr>
      </w:pPr>
      <w:r>
        <w:rPr>
          <w:w w:val="95"/>
        </w:rPr>
        <w:t>2018</w:t>
      </w:r>
      <w:r>
        <w:rPr>
          <w:spacing w:val="-4"/>
          <w:w w:val="95"/>
        </w:rPr>
        <w:t xml:space="preserve"> 年公务接待 </w:t>
      </w:r>
      <w:r>
        <w:rPr>
          <w:w w:val="95"/>
        </w:rPr>
        <w:t>1</w:t>
      </w:r>
      <w:r>
        <w:rPr>
          <w:spacing w:val="-2"/>
          <w:w w:val="95"/>
        </w:rPr>
        <w:t xml:space="preserve"> 批次，</w:t>
      </w:r>
      <w:r>
        <w:rPr>
          <w:w w:val="95"/>
        </w:rPr>
        <w:t>68</w:t>
      </w:r>
      <w:r>
        <w:rPr>
          <w:spacing w:val="-4"/>
          <w:w w:val="95"/>
        </w:rPr>
        <w:t xml:space="preserve"> 人次，支出 </w:t>
      </w:r>
      <w:r>
        <w:rPr>
          <w:w w:val="95"/>
        </w:rPr>
        <w:t>0.41</w:t>
      </w:r>
      <w:r>
        <w:rPr>
          <w:spacing w:val="-4"/>
          <w:w w:val="95"/>
        </w:rPr>
        <w:t xml:space="preserve"> 万元，比上年减少 </w:t>
      </w:r>
      <w:r>
        <w:rPr>
          <w:w w:val="95"/>
        </w:rPr>
        <w:t>0.01</w:t>
      </w:r>
      <w:r>
        <w:rPr>
          <w:spacing w:val="-3"/>
          <w:w w:val="95"/>
        </w:rPr>
        <w:t xml:space="preserve"> 万元，主要原因是</w:t>
      </w:r>
      <w:r>
        <w:rPr>
          <w:w w:val="95"/>
          <w:sz w:val="30"/>
        </w:rPr>
        <w:t>厉行节</w:t>
      </w:r>
      <w:r>
        <w:rPr>
          <w:sz w:val="30"/>
        </w:rPr>
        <w:t>约节俭。</w:t>
      </w:r>
    </w:p>
    <w:p>
      <w:pPr>
        <w:pStyle w:val="4"/>
        <w:spacing w:line="409" w:lineRule="exact"/>
        <w:ind w:left="2060"/>
      </w:pPr>
      <w:r>
        <w:t>2、培训费支出情况说明。</w:t>
      </w:r>
    </w:p>
    <w:p>
      <w:pPr>
        <w:spacing w:before="171" w:line="338" w:lineRule="auto"/>
        <w:ind w:left="1100" w:right="117" w:firstLine="640"/>
        <w:jc w:val="left"/>
        <w:rPr>
          <w:rFonts w:hint="eastAsia" w:ascii="仿宋" w:eastAsia="仿宋"/>
          <w:sz w:val="30"/>
        </w:rPr>
      </w:pPr>
      <w:r>
        <w:rPr>
          <w:rFonts w:hint="eastAsia" w:ascii="仿宋" w:eastAsia="仿宋"/>
          <w:w w:val="95"/>
          <w:sz w:val="32"/>
        </w:rPr>
        <w:t>2018</w:t>
      </w:r>
      <w:r>
        <w:rPr>
          <w:rFonts w:hint="eastAsia" w:ascii="仿宋" w:eastAsia="仿宋"/>
          <w:spacing w:val="13"/>
          <w:w w:val="95"/>
          <w:sz w:val="32"/>
        </w:rPr>
        <w:t xml:space="preserve"> 年度培训费支出</w:t>
      </w:r>
      <w:r>
        <w:rPr>
          <w:rFonts w:hint="eastAsia" w:ascii="仿宋" w:eastAsia="仿宋"/>
          <w:w w:val="95"/>
          <w:sz w:val="32"/>
        </w:rPr>
        <w:t>11.86</w:t>
      </w:r>
      <w:r>
        <w:rPr>
          <w:rFonts w:hint="eastAsia" w:ascii="仿宋" w:eastAsia="仿宋"/>
          <w:spacing w:val="-10"/>
          <w:w w:val="95"/>
          <w:sz w:val="32"/>
        </w:rPr>
        <w:t xml:space="preserve"> 万元，主要是增加人大</w:t>
      </w:r>
      <w:r>
        <w:rPr>
          <w:rFonts w:hint="eastAsia" w:ascii="仿宋" w:eastAsia="仿宋"/>
          <w:w w:val="95"/>
          <w:sz w:val="30"/>
        </w:rPr>
        <w:t>代表培训</w:t>
      </w:r>
      <w:r>
        <w:rPr>
          <w:rFonts w:hint="eastAsia" w:ascii="仿宋" w:eastAsia="仿宋"/>
          <w:spacing w:val="-20"/>
          <w:w w:val="95"/>
          <w:sz w:val="32"/>
        </w:rPr>
        <w:t>，比上年增长</w:t>
      </w:r>
      <w:r>
        <w:rPr>
          <w:rFonts w:hint="eastAsia" w:ascii="仿宋" w:eastAsia="仿宋"/>
          <w:w w:val="95"/>
          <w:sz w:val="32"/>
        </w:rPr>
        <w:t>9.75</w:t>
      </w:r>
      <w:r>
        <w:rPr>
          <w:rFonts w:hint="eastAsia" w:ascii="仿宋" w:eastAsia="仿宋"/>
          <w:spacing w:val="-4"/>
          <w:w w:val="95"/>
          <w:sz w:val="32"/>
        </w:rPr>
        <w:t xml:space="preserve"> 万元，增长</w:t>
      </w:r>
      <w:r>
        <w:rPr>
          <w:rFonts w:hint="eastAsia" w:ascii="仿宋" w:eastAsia="仿宋"/>
          <w:w w:val="95"/>
          <w:sz w:val="32"/>
        </w:rPr>
        <w:t>462.09%，</w:t>
      </w:r>
      <w:r>
        <w:rPr>
          <w:rFonts w:hint="eastAsia" w:ascii="仿宋" w:eastAsia="仿宋"/>
          <w:spacing w:val="-149"/>
          <w:w w:val="95"/>
          <w:sz w:val="32"/>
        </w:rPr>
        <w:t xml:space="preserve"> </w:t>
      </w:r>
      <w:r>
        <w:rPr>
          <w:rFonts w:hint="eastAsia" w:ascii="仿宋" w:eastAsia="仿宋"/>
          <w:sz w:val="32"/>
        </w:rPr>
        <w:t>主要原因是</w:t>
      </w:r>
      <w:r>
        <w:rPr>
          <w:rFonts w:hint="eastAsia" w:ascii="仿宋" w:eastAsia="仿宋"/>
          <w:sz w:val="30"/>
        </w:rPr>
        <w:t>人大代表履职培训增加。</w:t>
      </w:r>
    </w:p>
    <w:p>
      <w:pPr>
        <w:spacing w:after="0" w:line="338" w:lineRule="auto"/>
        <w:jc w:val="left"/>
        <w:rPr>
          <w:rFonts w:hint="eastAsia" w:ascii="仿宋" w:eastAsia="仿宋"/>
          <w:sz w:val="30"/>
        </w:rPr>
        <w:sectPr>
          <w:pgSz w:w="16840" w:h="11910" w:orient="landscape"/>
          <w:pgMar w:top="1100" w:right="1160" w:bottom="280" w:left="340" w:header="720" w:footer="720" w:gutter="0"/>
        </w:sectPr>
      </w:pPr>
    </w:p>
    <w:p>
      <w:pPr>
        <w:pStyle w:val="4"/>
        <w:spacing w:before="118"/>
        <w:ind w:left="1820"/>
      </w:pPr>
      <w:r>
        <w:t>3、会议费支出情况说明。</w:t>
      </w:r>
    </w:p>
    <w:p>
      <w:pPr>
        <w:spacing w:before="171"/>
        <w:ind w:left="1755" w:right="0" w:firstLine="0"/>
        <w:jc w:val="left"/>
        <w:rPr>
          <w:rFonts w:hint="eastAsia" w:ascii="仿宋" w:eastAsia="仿宋"/>
          <w:sz w:val="32"/>
        </w:rPr>
      </w:pPr>
      <w:r>
        <w:rPr>
          <w:rFonts w:hint="eastAsia" w:ascii="仿宋" w:eastAsia="仿宋"/>
          <w:w w:val="95"/>
          <w:sz w:val="32"/>
        </w:rPr>
        <w:t>2018</w:t>
      </w:r>
      <w:r>
        <w:rPr>
          <w:rFonts w:hint="eastAsia" w:ascii="仿宋" w:eastAsia="仿宋"/>
          <w:spacing w:val="5"/>
          <w:w w:val="95"/>
          <w:sz w:val="32"/>
        </w:rPr>
        <w:t xml:space="preserve"> 年度会议费支出 </w:t>
      </w:r>
      <w:r>
        <w:rPr>
          <w:rFonts w:hint="eastAsia" w:ascii="仿宋" w:eastAsia="仿宋"/>
          <w:w w:val="95"/>
          <w:sz w:val="32"/>
        </w:rPr>
        <w:t>28.79</w:t>
      </w:r>
      <w:r>
        <w:rPr>
          <w:rFonts w:hint="eastAsia" w:ascii="仿宋" w:eastAsia="仿宋"/>
          <w:spacing w:val="4"/>
          <w:w w:val="95"/>
          <w:sz w:val="32"/>
        </w:rPr>
        <w:t xml:space="preserve"> 万元，主要是</w:t>
      </w:r>
      <w:r>
        <w:rPr>
          <w:rFonts w:hint="eastAsia" w:ascii="仿宋" w:eastAsia="仿宋"/>
          <w:w w:val="95"/>
          <w:sz w:val="30"/>
        </w:rPr>
        <w:t>区人代会、常委会等会议</w:t>
      </w:r>
      <w:r>
        <w:rPr>
          <w:rFonts w:hint="eastAsia" w:ascii="仿宋" w:eastAsia="仿宋"/>
          <w:spacing w:val="4"/>
          <w:w w:val="95"/>
          <w:sz w:val="32"/>
        </w:rPr>
        <w:t xml:space="preserve">，比上年减少 </w:t>
      </w:r>
      <w:r>
        <w:rPr>
          <w:rFonts w:hint="eastAsia" w:ascii="仿宋" w:eastAsia="仿宋"/>
          <w:w w:val="95"/>
          <w:sz w:val="32"/>
        </w:rPr>
        <w:t>9.9</w:t>
      </w:r>
      <w:r>
        <w:rPr>
          <w:rFonts w:hint="eastAsia" w:ascii="仿宋" w:eastAsia="仿宋"/>
          <w:spacing w:val="4"/>
          <w:w w:val="95"/>
          <w:sz w:val="32"/>
        </w:rPr>
        <w:t xml:space="preserve"> 万元，减少</w:t>
      </w:r>
    </w:p>
    <w:p>
      <w:pPr>
        <w:spacing w:before="170"/>
        <w:ind w:left="1100" w:right="0" w:firstLine="0"/>
        <w:jc w:val="left"/>
        <w:rPr>
          <w:rFonts w:hint="eastAsia" w:ascii="仿宋" w:eastAsia="仿宋"/>
          <w:sz w:val="30"/>
        </w:rPr>
      </w:pPr>
      <w:r>
        <w:rPr>
          <w:rFonts w:hint="eastAsia" w:ascii="仿宋" w:eastAsia="仿宋"/>
          <w:sz w:val="32"/>
        </w:rPr>
        <w:t>25.58%，主要原因是</w:t>
      </w:r>
      <w:r>
        <w:rPr>
          <w:rFonts w:hint="eastAsia" w:ascii="仿宋" w:eastAsia="仿宋"/>
          <w:sz w:val="30"/>
        </w:rPr>
        <w:t>厉行节约。</w:t>
      </w:r>
    </w:p>
    <w:p>
      <w:pPr>
        <w:pStyle w:val="3"/>
        <w:spacing w:before="169"/>
      </w:pPr>
      <w:r>
        <w:rPr>
          <w:w w:val="95"/>
        </w:rPr>
        <w:t>六、2018</w:t>
      </w:r>
      <w:r>
        <w:rPr>
          <w:spacing w:val="2"/>
          <w:w w:val="95"/>
        </w:rPr>
        <w:t xml:space="preserve"> 年度部门绩效管理情况说明</w:t>
      </w:r>
    </w:p>
    <w:p>
      <w:pPr>
        <w:spacing w:before="0" w:line="770" w:lineRule="atLeast"/>
        <w:ind w:left="1800" w:right="8497" w:hanging="161"/>
        <w:jc w:val="left"/>
        <w:rPr>
          <w:rFonts w:hint="eastAsia" w:ascii="仿宋" w:eastAsia="仿宋"/>
          <w:b/>
          <w:sz w:val="32"/>
        </w:rPr>
      </w:pPr>
      <w:r>
        <w:rPr>
          <w:rFonts w:hint="eastAsia" w:ascii="仿宋" w:eastAsia="仿宋"/>
          <w:w w:val="95"/>
          <w:sz w:val="32"/>
        </w:rPr>
        <w:t>2018</w:t>
      </w:r>
      <w:r>
        <w:rPr>
          <w:rFonts w:hint="eastAsia" w:ascii="仿宋" w:eastAsia="仿宋"/>
          <w:spacing w:val="4"/>
          <w:w w:val="95"/>
          <w:sz w:val="32"/>
        </w:rPr>
        <w:t xml:space="preserve"> 年本部门不涉及绩效管理情况。</w:t>
      </w:r>
      <w:r>
        <w:rPr>
          <w:rFonts w:hint="eastAsia" w:ascii="仿宋" w:eastAsia="仿宋"/>
          <w:b/>
          <w:sz w:val="32"/>
        </w:rPr>
        <w:t>七、其他重要事项的情况说明</w:t>
      </w:r>
    </w:p>
    <w:p>
      <w:pPr>
        <w:pStyle w:val="3"/>
        <w:spacing w:before="171"/>
      </w:pPr>
      <w:r>
        <w:t>（一）机关运行经费支出情况</w:t>
      </w:r>
    </w:p>
    <w:p>
      <w:pPr>
        <w:pStyle w:val="4"/>
        <w:spacing w:before="169"/>
        <w:ind w:left="1740"/>
      </w:pPr>
      <w:r>
        <w:rPr>
          <w:w w:val="95"/>
        </w:rPr>
        <w:t>2018</w:t>
      </w:r>
      <w:r>
        <w:rPr>
          <w:spacing w:val="10"/>
          <w:w w:val="95"/>
        </w:rPr>
        <w:t xml:space="preserve"> 年本部门机关运行经费支出 </w:t>
      </w:r>
      <w:r>
        <w:rPr>
          <w:w w:val="95"/>
        </w:rPr>
        <w:t>116.65 万元，用于维持机关日常运转所必需的公用支出，主要</w:t>
      </w:r>
    </w:p>
    <w:p>
      <w:pPr>
        <w:spacing w:before="171" w:line="338" w:lineRule="auto"/>
        <w:ind w:left="1100" w:right="280" w:firstLine="0"/>
        <w:jc w:val="both"/>
        <w:rPr>
          <w:rFonts w:hint="eastAsia" w:ascii="仿宋" w:eastAsia="仿宋"/>
          <w:sz w:val="30"/>
        </w:rPr>
      </w:pPr>
      <w:r>
        <w:rPr>
          <w:rFonts w:hint="eastAsia" w:ascii="仿宋" w:eastAsia="仿宋"/>
          <w:w w:val="95"/>
          <w:sz w:val="32"/>
        </w:rPr>
        <w:t>用于</w:t>
      </w:r>
      <w:r>
        <w:rPr>
          <w:rFonts w:hint="eastAsia" w:ascii="仿宋" w:eastAsia="仿宋"/>
          <w:w w:val="95"/>
          <w:sz w:val="30"/>
        </w:rPr>
        <w:t>办公费、印刷费、邮电费、工会经费等。</w:t>
      </w:r>
      <w:r>
        <w:rPr>
          <w:rFonts w:hint="eastAsia" w:ascii="仿宋" w:eastAsia="仿宋"/>
          <w:spacing w:val="13"/>
          <w:w w:val="95"/>
          <w:sz w:val="32"/>
        </w:rPr>
        <w:t xml:space="preserve">其中：行政单位 </w:t>
      </w:r>
      <w:r>
        <w:rPr>
          <w:rFonts w:hint="eastAsia" w:ascii="仿宋" w:eastAsia="仿宋"/>
          <w:w w:val="95"/>
          <w:sz w:val="32"/>
        </w:rPr>
        <w:t>1</w:t>
      </w:r>
      <w:r>
        <w:rPr>
          <w:rFonts w:hint="eastAsia" w:ascii="仿宋" w:eastAsia="仿宋"/>
          <w:spacing w:val="32"/>
          <w:w w:val="95"/>
          <w:sz w:val="32"/>
        </w:rPr>
        <w:t xml:space="preserve"> 户，合计 </w:t>
      </w:r>
      <w:r>
        <w:rPr>
          <w:rFonts w:hint="eastAsia" w:ascii="仿宋" w:eastAsia="仿宋"/>
          <w:w w:val="95"/>
          <w:sz w:val="32"/>
        </w:rPr>
        <w:t>116.65</w:t>
      </w:r>
      <w:r>
        <w:rPr>
          <w:rFonts w:hint="eastAsia" w:ascii="仿宋" w:eastAsia="仿宋"/>
          <w:spacing w:val="7"/>
          <w:w w:val="95"/>
          <w:sz w:val="32"/>
        </w:rPr>
        <w:t xml:space="preserve"> 万元，占机关运行经</w:t>
      </w:r>
      <w:r>
        <w:rPr>
          <w:rFonts w:hint="eastAsia" w:ascii="仿宋" w:eastAsia="仿宋"/>
          <w:spacing w:val="16"/>
          <w:w w:val="95"/>
          <w:sz w:val="32"/>
        </w:rPr>
        <w:t xml:space="preserve">费的 </w:t>
      </w:r>
      <w:r>
        <w:rPr>
          <w:rFonts w:hint="eastAsia" w:ascii="仿宋" w:eastAsia="仿宋"/>
          <w:w w:val="95"/>
          <w:sz w:val="30"/>
        </w:rPr>
        <w:t>100</w:t>
      </w:r>
      <w:r>
        <w:rPr>
          <w:rFonts w:hint="eastAsia" w:ascii="仿宋" w:eastAsia="仿宋"/>
          <w:w w:val="95"/>
          <w:sz w:val="32"/>
        </w:rPr>
        <w:t>%；2018</w:t>
      </w:r>
      <w:r>
        <w:rPr>
          <w:rFonts w:hint="eastAsia" w:ascii="仿宋" w:eastAsia="仿宋"/>
          <w:spacing w:val="2"/>
          <w:w w:val="95"/>
          <w:sz w:val="32"/>
        </w:rPr>
        <w:t xml:space="preserve"> 年机关运行经费支出比上年同口径增加 </w:t>
      </w:r>
      <w:r>
        <w:rPr>
          <w:rFonts w:hint="eastAsia" w:ascii="仿宋" w:eastAsia="仿宋"/>
          <w:w w:val="95"/>
          <w:sz w:val="32"/>
        </w:rPr>
        <w:t>35.38</w:t>
      </w:r>
      <w:r>
        <w:rPr>
          <w:rFonts w:hint="eastAsia" w:ascii="仿宋" w:eastAsia="仿宋"/>
          <w:spacing w:val="12"/>
          <w:w w:val="95"/>
          <w:sz w:val="32"/>
        </w:rPr>
        <w:t xml:space="preserve"> 万元，增长 </w:t>
      </w:r>
      <w:r>
        <w:rPr>
          <w:rFonts w:hint="eastAsia" w:ascii="仿宋" w:eastAsia="仿宋"/>
          <w:w w:val="95"/>
          <w:sz w:val="32"/>
        </w:rPr>
        <w:t>43.53%，增长的主要原因</w:t>
      </w:r>
      <w:r>
        <w:rPr>
          <w:rFonts w:hint="eastAsia" w:ascii="仿宋" w:eastAsia="仿宋"/>
          <w:sz w:val="32"/>
        </w:rPr>
        <w:t>是</w:t>
      </w:r>
      <w:r>
        <w:rPr>
          <w:rFonts w:hint="eastAsia" w:ascii="仿宋" w:eastAsia="仿宋"/>
          <w:sz w:val="30"/>
        </w:rPr>
        <w:t>公用经费增加。</w:t>
      </w:r>
    </w:p>
    <w:p>
      <w:pPr>
        <w:pStyle w:val="3"/>
        <w:spacing w:before="5"/>
      </w:pPr>
      <w:r>
        <w:t>（二）政府采购支出情况</w:t>
      </w:r>
    </w:p>
    <w:p>
      <w:pPr>
        <w:pStyle w:val="4"/>
        <w:spacing w:before="171"/>
        <w:ind w:left="1740"/>
      </w:pPr>
      <w:r>
        <w:rPr>
          <w:w w:val="95"/>
        </w:rPr>
        <w:t>2018</w:t>
      </w:r>
      <w:r>
        <w:rPr>
          <w:spacing w:val="3"/>
          <w:w w:val="95"/>
        </w:rPr>
        <w:t xml:space="preserve"> 年本部门政府采购支出总额共 </w:t>
      </w:r>
      <w:r>
        <w:rPr>
          <w:w w:val="95"/>
        </w:rPr>
        <w:t>30.57</w:t>
      </w:r>
      <w:r>
        <w:rPr>
          <w:spacing w:val="3"/>
          <w:w w:val="95"/>
        </w:rPr>
        <w:t xml:space="preserve"> 万元，其中政府采购货物类支出 </w:t>
      </w:r>
      <w:r>
        <w:rPr>
          <w:w w:val="95"/>
        </w:rPr>
        <w:t>26.05</w:t>
      </w:r>
      <w:r>
        <w:rPr>
          <w:spacing w:val="8"/>
          <w:w w:val="95"/>
        </w:rPr>
        <w:t xml:space="preserve"> 万元、政府采</w:t>
      </w:r>
    </w:p>
    <w:p>
      <w:pPr>
        <w:pStyle w:val="4"/>
        <w:spacing w:before="169"/>
        <w:ind w:left="1100"/>
      </w:pPr>
      <w:r>
        <w:rPr>
          <w:spacing w:val="-4"/>
          <w:w w:val="95"/>
        </w:rPr>
        <w:t xml:space="preserve">购服务类支出 </w:t>
      </w:r>
      <w:r>
        <w:rPr>
          <w:w w:val="95"/>
        </w:rPr>
        <w:t>4.52</w:t>
      </w:r>
      <w:r>
        <w:rPr>
          <w:spacing w:val="-6"/>
          <w:w w:val="95"/>
        </w:rPr>
        <w:t xml:space="preserve"> 万元。</w:t>
      </w:r>
    </w:p>
    <w:p>
      <w:pPr>
        <w:pStyle w:val="3"/>
        <w:spacing w:before="170"/>
      </w:pPr>
      <w:r>
        <w:t>（三）国有资产占用及购置情况说明</w:t>
      </w:r>
    </w:p>
    <w:p>
      <w:pPr>
        <w:pStyle w:val="4"/>
        <w:spacing w:before="171"/>
        <w:ind w:left="1100"/>
      </w:pPr>
      <w:r>
        <w:rPr>
          <w:spacing w:val="-1"/>
          <w:w w:val="95"/>
        </w:rPr>
        <w:t xml:space="preserve">截至 </w:t>
      </w:r>
      <w:r>
        <w:rPr>
          <w:w w:val="95"/>
        </w:rPr>
        <w:t>2018</w:t>
      </w:r>
      <w:r>
        <w:rPr>
          <w:spacing w:val="-3"/>
          <w:w w:val="95"/>
        </w:rPr>
        <w:t xml:space="preserve"> 年末，本部门所属单位共有车辆 </w:t>
      </w:r>
      <w:r>
        <w:rPr>
          <w:w w:val="95"/>
        </w:rPr>
        <w:t>3</w:t>
      </w:r>
      <w:r>
        <w:rPr>
          <w:spacing w:val="-3"/>
          <w:w w:val="95"/>
        </w:rPr>
        <w:t xml:space="preserve"> 辆；单价 </w:t>
      </w:r>
      <w:r>
        <w:rPr>
          <w:w w:val="95"/>
        </w:rPr>
        <w:t>50</w:t>
      </w:r>
      <w:r>
        <w:rPr>
          <w:spacing w:val="-3"/>
          <w:w w:val="95"/>
        </w:rPr>
        <w:t xml:space="preserve"> 万元以上的通用设备 </w:t>
      </w:r>
      <w:r>
        <w:rPr>
          <w:w w:val="95"/>
        </w:rPr>
        <w:t>0</w:t>
      </w:r>
      <w:r>
        <w:rPr>
          <w:spacing w:val="-3"/>
          <w:w w:val="95"/>
        </w:rPr>
        <w:t xml:space="preserve"> 台</w:t>
      </w:r>
      <w:r>
        <w:rPr>
          <w:w w:val="95"/>
        </w:rPr>
        <w:t>（套）；</w:t>
      </w:r>
      <w:r>
        <w:rPr>
          <w:spacing w:val="-1"/>
          <w:w w:val="95"/>
        </w:rPr>
        <w:t xml:space="preserve">单价 </w:t>
      </w:r>
      <w:r>
        <w:rPr>
          <w:w w:val="95"/>
        </w:rPr>
        <w:t>100</w:t>
      </w:r>
    </w:p>
    <w:p>
      <w:pPr>
        <w:spacing w:after="0"/>
        <w:sectPr>
          <w:pgSz w:w="16840" w:h="11910" w:orient="landscape"/>
          <w:pgMar w:top="1100" w:right="1160" w:bottom="280" w:left="340" w:header="720" w:footer="720" w:gutter="0"/>
        </w:sectPr>
      </w:pPr>
    </w:p>
    <w:p>
      <w:pPr>
        <w:pStyle w:val="4"/>
        <w:spacing w:before="118" w:line="340" w:lineRule="auto"/>
        <w:ind w:left="1100" w:right="117"/>
      </w:pPr>
      <w:r>
        <w:rPr>
          <w:w w:val="99"/>
        </w:rPr>
        <w:t>万元以上的通用设备</w:t>
      </w:r>
      <w:r>
        <w:rPr>
          <w:spacing w:val="-81"/>
        </w:rPr>
        <w:t xml:space="preserve"> </w:t>
      </w:r>
      <w:r>
        <w:rPr>
          <w:w w:val="99"/>
        </w:rPr>
        <w:t>0</w:t>
      </w:r>
      <w:r>
        <w:rPr>
          <w:spacing w:val="-80"/>
        </w:rPr>
        <w:t xml:space="preserve"> </w:t>
      </w:r>
      <w:r>
        <w:rPr>
          <w:spacing w:val="-70"/>
          <w:w w:val="99"/>
        </w:rPr>
        <w:t>台</w:t>
      </w:r>
      <w:r>
        <w:rPr>
          <w:w w:val="99"/>
        </w:rPr>
        <w:t>（套</w:t>
      </w:r>
      <w:r>
        <w:rPr>
          <w:spacing w:val="-70"/>
          <w:w w:val="99"/>
        </w:rPr>
        <w:t>）</w:t>
      </w:r>
      <w:r>
        <w:rPr>
          <w:spacing w:val="-72"/>
          <w:w w:val="99"/>
        </w:rPr>
        <w:t>。</w:t>
      </w:r>
      <w:r>
        <w:rPr>
          <w:spacing w:val="1"/>
          <w:w w:val="99"/>
        </w:rPr>
        <w:t>2</w:t>
      </w:r>
      <w:r>
        <w:rPr>
          <w:spacing w:val="-2"/>
          <w:w w:val="99"/>
        </w:rPr>
        <w:t>0</w:t>
      </w:r>
      <w:r>
        <w:rPr>
          <w:spacing w:val="1"/>
          <w:w w:val="99"/>
        </w:rPr>
        <w:t>1</w:t>
      </w:r>
      <w:r>
        <w:rPr>
          <w:w w:val="99"/>
        </w:rPr>
        <w:t>8</w:t>
      </w:r>
      <w:r>
        <w:rPr>
          <w:spacing w:val="-80"/>
        </w:rPr>
        <w:t xml:space="preserve"> </w:t>
      </w:r>
      <w:r>
        <w:rPr>
          <w:w w:val="99"/>
        </w:rPr>
        <w:t>年当年购置车辆</w:t>
      </w:r>
      <w:r>
        <w:rPr>
          <w:spacing w:val="-79"/>
        </w:rPr>
        <w:t xml:space="preserve"> </w:t>
      </w:r>
      <w:r>
        <w:rPr>
          <w:w w:val="99"/>
        </w:rPr>
        <w:t>1</w:t>
      </w:r>
      <w:r>
        <w:rPr>
          <w:spacing w:val="-80"/>
        </w:rPr>
        <w:t xml:space="preserve"> </w:t>
      </w:r>
      <w:r>
        <w:rPr>
          <w:spacing w:val="-13"/>
          <w:w w:val="99"/>
        </w:rPr>
        <w:t>辆；购置单价</w:t>
      </w:r>
      <w:r>
        <w:rPr>
          <w:spacing w:val="-79"/>
        </w:rPr>
        <w:t xml:space="preserve"> </w:t>
      </w:r>
      <w:r>
        <w:rPr>
          <w:spacing w:val="1"/>
          <w:w w:val="99"/>
        </w:rPr>
        <w:t>5</w:t>
      </w:r>
      <w:r>
        <w:rPr>
          <w:w w:val="99"/>
        </w:rPr>
        <w:t>0</w:t>
      </w:r>
      <w:r>
        <w:rPr>
          <w:spacing w:val="-80"/>
        </w:rPr>
        <w:t xml:space="preserve"> </w:t>
      </w:r>
      <w:r>
        <w:rPr>
          <w:w w:val="99"/>
        </w:rPr>
        <w:t>万元以上的设备</w:t>
      </w:r>
      <w:r>
        <w:rPr>
          <w:spacing w:val="-79"/>
        </w:rPr>
        <w:t xml:space="preserve"> </w:t>
      </w:r>
      <w:r>
        <w:rPr>
          <w:w w:val="99"/>
        </w:rPr>
        <w:t>0</w:t>
      </w:r>
      <w:r>
        <w:rPr>
          <w:spacing w:val="-80"/>
        </w:rPr>
        <w:t xml:space="preserve"> </w:t>
      </w:r>
      <w:r>
        <w:rPr>
          <w:spacing w:val="-72"/>
          <w:w w:val="99"/>
        </w:rPr>
        <w:t>台</w:t>
      </w:r>
      <w:r>
        <w:rPr>
          <w:w w:val="99"/>
        </w:rPr>
        <w:t>（套</w:t>
      </w:r>
      <w:r>
        <w:rPr>
          <w:spacing w:val="-159"/>
          <w:w w:val="99"/>
        </w:rPr>
        <w:t>）</w:t>
      </w:r>
      <w:r>
        <w:rPr>
          <w:w w:val="99"/>
        </w:rPr>
        <w:t>；</w:t>
      </w:r>
      <w:r>
        <w:rPr>
          <w:spacing w:val="-14"/>
          <w:w w:val="95"/>
        </w:rPr>
        <w:t xml:space="preserve">购置单价 </w:t>
      </w:r>
      <w:r>
        <w:rPr>
          <w:w w:val="95"/>
        </w:rPr>
        <w:t>100</w:t>
      </w:r>
      <w:r>
        <w:rPr>
          <w:spacing w:val="-15"/>
          <w:w w:val="95"/>
        </w:rPr>
        <w:t xml:space="preserve"> 万元以上的通用设备 </w:t>
      </w:r>
      <w:r>
        <w:rPr>
          <w:w w:val="95"/>
        </w:rPr>
        <w:t>0</w:t>
      </w:r>
      <w:r>
        <w:rPr>
          <w:spacing w:val="-35"/>
          <w:w w:val="95"/>
        </w:rPr>
        <w:t xml:space="preserve"> 台</w:t>
      </w:r>
      <w:r>
        <w:rPr>
          <w:w w:val="95"/>
        </w:rPr>
        <w:t>（套）。</w:t>
      </w:r>
    </w:p>
    <w:p>
      <w:pPr>
        <w:pStyle w:val="3"/>
        <w:spacing w:line="407" w:lineRule="exact"/>
      </w:pPr>
      <w:r>
        <w:rPr>
          <w:w w:val="95"/>
        </w:rPr>
        <w:t>八、专业名词解释</w:t>
      </w:r>
    </w:p>
    <w:p>
      <w:pPr>
        <w:pStyle w:val="8"/>
        <w:numPr>
          <w:ilvl w:val="0"/>
          <w:numId w:val="2"/>
        </w:numPr>
        <w:tabs>
          <w:tab w:val="left" w:pos="2063"/>
        </w:tabs>
        <w:spacing w:before="168" w:after="0" w:line="240" w:lineRule="auto"/>
        <w:ind w:left="2062" w:right="0" w:hanging="323"/>
        <w:jc w:val="left"/>
        <w:rPr>
          <w:sz w:val="32"/>
        </w:rPr>
      </w:pPr>
      <w:r>
        <w:rPr>
          <w:sz w:val="32"/>
        </w:rPr>
        <w:t>基本支出：指为保障机构正常运转、完成日常工作任务而发生的各项支出。</w:t>
      </w:r>
    </w:p>
    <w:p>
      <w:pPr>
        <w:pStyle w:val="8"/>
        <w:numPr>
          <w:ilvl w:val="0"/>
          <w:numId w:val="2"/>
        </w:numPr>
        <w:tabs>
          <w:tab w:val="left" w:pos="2063"/>
        </w:tabs>
        <w:spacing w:before="171" w:after="0" w:line="240" w:lineRule="auto"/>
        <w:ind w:left="2062" w:right="0" w:hanging="323"/>
        <w:jc w:val="left"/>
        <w:rPr>
          <w:sz w:val="32"/>
        </w:rPr>
      </w:pPr>
      <w:r>
        <w:rPr>
          <w:sz w:val="32"/>
        </w:rPr>
        <w:t>项目支出：指单位为完成特定的行政工作任务或事业发展目标所发生的各项支出。</w:t>
      </w:r>
    </w:p>
    <w:p>
      <w:pPr>
        <w:pStyle w:val="8"/>
        <w:numPr>
          <w:ilvl w:val="0"/>
          <w:numId w:val="2"/>
        </w:numPr>
        <w:tabs>
          <w:tab w:val="left" w:pos="2063"/>
        </w:tabs>
        <w:spacing w:before="171" w:after="0" w:line="338" w:lineRule="auto"/>
        <w:ind w:left="1100" w:right="275" w:firstLine="640"/>
        <w:jc w:val="left"/>
        <w:rPr>
          <w:sz w:val="32"/>
        </w:rPr>
      </w:pPr>
      <w:r>
        <w:rPr>
          <w:sz w:val="32"/>
        </w:rPr>
        <w:t>“三公”经费：指部门使用一般公共预算财政拨款安排的因公出国（境）费、公务用车购置及运行费和公务接待费支出。</w:t>
      </w:r>
    </w:p>
    <w:p>
      <w:pPr>
        <w:pStyle w:val="8"/>
        <w:numPr>
          <w:ilvl w:val="0"/>
          <w:numId w:val="2"/>
        </w:numPr>
        <w:tabs>
          <w:tab w:val="left" w:pos="2063"/>
        </w:tabs>
        <w:spacing w:before="3" w:after="0" w:line="240" w:lineRule="auto"/>
        <w:ind w:left="2062" w:right="0" w:hanging="323"/>
        <w:jc w:val="left"/>
        <w:rPr>
          <w:sz w:val="32"/>
        </w:rPr>
      </w:pPr>
      <w:r>
        <w:rPr>
          <w:sz w:val="32"/>
        </w:rPr>
        <w:t>财政拨款收入：指本级财政当年拨付的资金。</w:t>
      </w:r>
    </w:p>
    <w:p>
      <w:pPr>
        <w:spacing w:before="193" w:line="362" w:lineRule="auto"/>
        <w:ind w:left="1320" w:right="544" w:firstLine="300"/>
        <w:jc w:val="both"/>
        <w:rPr>
          <w:rFonts w:hint="eastAsia" w:ascii="仿宋" w:eastAsia="仿宋"/>
          <w:sz w:val="30"/>
        </w:rPr>
      </w:pPr>
      <w:r>
        <w:rPr>
          <w:rFonts w:hint="eastAsia" w:ascii="仿宋" w:eastAsia="仿宋"/>
          <w:sz w:val="30"/>
        </w:rPr>
        <w:t>5、机关运行经费：为保障行政单位（包括参照公务员法管理的事业单位）运行用于购买货物和服务</w:t>
      </w:r>
      <w:r>
        <w:rPr>
          <w:rFonts w:hint="eastAsia" w:ascii="仿宋" w:eastAsia="仿宋"/>
          <w:spacing w:val="-1"/>
          <w:sz w:val="30"/>
        </w:rPr>
        <w:t>的各项公用经费，包括办公及印刷费、邮电费、工会经费、差旅费、会议费、日常维修费、专用材料及</w:t>
      </w:r>
      <w:r>
        <w:rPr>
          <w:rFonts w:hint="eastAsia" w:ascii="仿宋" w:eastAsia="仿宋"/>
          <w:sz w:val="30"/>
        </w:rPr>
        <w:t>办公用房水电费、办公用房取暖费、办公用房物业管理费、公务用车运行维护费以及其他费用。</w:t>
      </w:r>
    </w:p>
    <w:p>
      <w:pPr>
        <w:spacing w:after="0" w:line="362" w:lineRule="auto"/>
        <w:jc w:val="both"/>
        <w:rPr>
          <w:rFonts w:hint="eastAsia" w:ascii="仿宋" w:eastAsia="仿宋"/>
          <w:sz w:val="30"/>
        </w:rPr>
        <w:sectPr>
          <w:pgSz w:w="16840" w:h="11910" w:orient="landscape"/>
          <w:pgMar w:top="1100" w:right="1160" w:bottom="280" w:left="340" w:header="720" w:footer="720" w:gutter="0"/>
        </w:sectPr>
      </w:pPr>
    </w:p>
    <w:p>
      <w:pPr>
        <w:pStyle w:val="4"/>
        <w:spacing w:before="8"/>
        <w:rPr>
          <w:sz w:val="28"/>
        </w:rPr>
      </w:pPr>
    </w:p>
    <w:p>
      <w:pPr>
        <w:spacing w:before="78"/>
        <w:ind w:left="5934" w:right="7056" w:firstLine="0"/>
        <w:jc w:val="center"/>
        <w:rPr>
          <w:sz w:val="20"/>
        </w:rPr>
      </w:pPr>
      <w:r>
        <w:rPr>
          <w:w w:val="105"/>
          <w:sz w:val="20"/>
        </w:rPr>
        <w:t>2018年部门决算公开报表</w:t>
      </w:r>
    </w:p>
    <w:p>
      <w:pPr>
        <w:spacing w:before="0" w:line="240" w:lineRule="auto"/>
        <w:rPr>
          <w:sz w:val="20"/>
        </w:rPr>
      </w:pPr>
    </w:p>
    <w:p>
      <w:pPr>
        <w:spacing w:before="0" w:line="240" w:lineRule="auto"/>
        <w:rPr>
          <w:sz w:val="20"/>
        </w:rPr>
      </w:pPr>
    </w:p>
    <w:p>
      <w:pPr>
        <w:spacing w:before="5" w:line="240" w:lineRule="auto"/>
        <w:rPr>
          <w:sz w:val="25"/>
        </w:rPr>
      </w:pPr>
    </w:p>
    <w:p>
      <w:pPr>
        <w:spacing w:before="1"/>
        <w:ind w:left="2732" w:right="0" w:firstLine="0"/>
        <w:jc w:val="left"/>
        <w:rPr>
          <w:sz w:val="20"/>
        </w:rPr>
      </w:pPr>
      <w:r>
        <w:rPr>
          <w:sz w:val="20"/>
        </w:rPr>
        <w:t>部门名称：铜川市王益区人民代表大会常务委员会办公室</w:t>
      </w:r>
    </w:p>
    <w:p>
      <w:pPr>
        <w:spacing w:before="0" w:line="240" w:lineRule="auto"/>
        <w:rPr>
          <w:sz w:val="20"/>
        </w:rPr>
      </w:pPr>
    </w:p>
    <w:p>
      <w:pPr>
        <w:spacing w:before="0" w:line="240" w:lineRule="auto"/>
        <w:rPr>
          <w:sz w:val="20"/>
        </w:rPr>
      </w:pPr>
    </w:p>
    <w:p>
      <w:pPr>
        <w:spacing w:before="7" w:line="240" w:lineRule="auto"/>
        <w:rPr>
          <w:sz w:val="29"/>
        </w:rPr>
      </w:pPr>
    </w:p>
    <w:p>
      <w:pPr>
        <w:spacing w:before="0"/>
        <w:ind w:left="2732" w:right="0" w:firstLine="0"/>
        <w:jc w:val="left"/>
        <w:rPr>
          <w:sz w:val="20"/>
        </w:rPr>
      </w:pPr>
      <w:r>
        <w:rPr>
          <w:sz w:val="20"/>
        </w:rPr>
        <w:t>保密审查情况：已审查</w:t>
      </w:r>
    </w:p>
    <w:p>
      <w:pPr>
        <w:spacing w:before="0" w:line="240" w:lineRule="auto"/>
        <w:rPr>
          <w:sz w:val="20"/>
        </w:rPr>
      </w:pPr>
    </w:p>
    <w:p>
      <w:pPr>
        <w:spacing w:before="0" w:line="240" w:lineRule="auto"/>
        <w:rPr>
          <w:sz w:val="20"/>
        </w:rPr>
      </w:pPr>
    </w:p>
    <w:p>
      <w:pPr>
        <w:spacing w:before="0" w:line="240" w:lineRule="auto"/>
        <w:rPr>
          <w:sz w:val="20"/>
        </w:rPr>
      </w:pPr>
    </w:p>
    <w:p>
      <w:pPr>
        <w:spacing w:before="1" w:line="240" w:lineRule="auto"/>
        <w:rPr>
          <w:sz w:val="27"/>
        </w:rPr>
      </w:pPr>
    </w:p>
    <w:p>
      <w:pPr>
        <w:spacing w:before="0"/>
        <w:ind w:left="2732" w:right="0" w:firstLine="0"/>
        <w:jc w:val="left"/>
        <w:rPr>
          <w:sz w:val="20"/>
        </w:rPr>
      </w:pPr>
      <w:r>
        <w:rPr>
          <w:sz w:val="20"/>
        </w:rPr>
        <w:t>部门主要负责人审签情况：已审签</w:t>
      </w:r>
    </w:p>
    <w:p>
      <w:pPr>
        <w:spacing w:after="0"/>
        <w:jc w:val="left"/>
        <w:rPr>
          <w:sz w:val="20"/>
        </w:rPr>
        <w:sectPr>
          <w:pgSz w:w="16840" w:h="11910" w:orient="landscape"/>
          <w:pgMar w:top="1100" w:right="1159" w:bottom="280" w:left="340" w:header="720" w:footer="720" w:gutter="0"/>
        </w:sectPr>
      </w:pPr>
    </w:p>
    <w:p>
      <w:pPr>
        <w:spacing w:before="20"/>
        <w:ind w:left="5877" w:right="7056" w:firstLine="0"/>
        <w:jc w:val="center"/>
        <w:rPr>
          <w:sz w:val="40"/>
        </w:rPr>
      </w:pPr>
      <w:r>
        <w:rPr>
          <w:sz w:val="40"/>
        </w:rPr>
        <w:t>目录</w:t>
      </w:r>
    </w:p>
    <w:p>
      <w:pPr>
        <w:spacing w:before="0" w:line="240" w:lineRule="auto"/>
        <w:rPr>
          <w:sz w:val="20"/>
        </w:rPr>
      </w:pPr>
    </w:p>
    <w:p>
      <w:pPr>
        <w:spacing w:before="0" w:line="240" w:lineRule="auto"/>
        <w:rPr>
          <w:sz w:val="20"/>
        </w:rPr>
      </w:pPr>
    </w:p>
    <w:p>
      <w:pPr>
        <w:spacing w:before="0" w:line="240" w:lineRule="auto"/>
        <w:rPr>
          <w:sz w:val="20"/>
        </w:rPr>
      </w:pPr>
    </w:p>
    <w:p>
      <w:pPr>
        <w:spacing w:before="6" w:after="0" w:line="240" w:lineRule="auto"/>
        <w:rPr>
          <w:sz w:val="23"/>
        </w:rPr>
      </w:pPr>
    </w:p>
    <w:tbl>
      <w:tblPr>
        <w:tblStyle w:val="6"/>
        <w:tblW w:w="13220" w:type="dxa"/>
        <w:tblInd w:w="46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2"/>
        <w:gridCol w:w="8328"/>
        <w:gridCol w:w="1894"/>
        <w:gridCol w:w="20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962" w:type="dxa"/>
          </w:tcPr>
          <w:p>
            <w:pPr>
              <w:pStyle w:val="9"/>
              <w:spacing w:before="46" w:line="303" w:lineRule="exact"/>
              <w:ind w:left="231" w:right="191"/>
              <w:jc w:val="center"/>
              <w:rPr>
                <w:rFonts w:hint="eastAsia" w:ascii="黑体" w:eastAsia="黑体"/>
                <w:sz w:val="24"/>
              </w:rPr>
            </w:pPr>
            <w:r>
              <w:rPr>
                <w:rFonts w:hint="eastAsia" w:ascii="黑体" w:eastAsia="黑体"/>
                <w:sz w:val="24"/>
              </w:rPr>
              <w:t>序号</w:t>
            </w:r>
          </w:p>
        </w:tc>
        <w:tc>
          <w:tcPr>
            <w:tcW w:w="8328" w:type="dxa"/>
          </w:tcPr>
          <w:p>
            <w:pPr>
              <w:pStyle w:val="9"/>
              <w:spacing w:before="46" w:line="303" w:lineRule="exact"/>
              <w:ind w:left="3913" w:right="3875"/>
              <w:jc w:val="center"/>
              <w:rPr>
                <w:rFonts w:hint="eastAsia" w:ascii="黑体" w:eastAsia="黑体"/>
                <w:sz w:val="24"/>
              </w:rPr>
            </w:pPr>
            <w:r>
              <w:rPr>
                <w:rFonts w:hint="eastAsia" w:ascii="黑体" w:eastAsia="黑体"/>
                <w:sz w:val="24"/>
              </w:rPr>
              <w:t>内容</w:t>
            </w:r>
          </w:p>
        </w:tc>
        <w:tc>
          <w:tcPr>
            <w:tcW w:w="1894" w:type="dxa"/>
          </w:tcPr>
          <w:p>
            <w:pPr>
              <w:pStyle w:val="9"/>
              <w:spacing w:before="46" w:line="303" w:lineRule="exact"/>
              <w:ind w:left="477"/>
              <w:rPr>
                <w:rFonts w:hint="eastAsia" w:ascii="黑体" w:eastAsia="黑体"/>
                <w:sz w:val="24"/>
              </w:rPr>
            </w:pPr>
            <w:r>
              <w:rPr>
                <w:rFonts w:hint="eastAsia" w:ascii="黑体" w:eastAsia="黑体"/>
                <w:sz w:val="24"/>
              </w:rPr>
              <w:t>是否空表</w:t>
            </w:r>
          </w:p>
        </w:tc>
        <w:tc>
          <w:tcPr>
            <w:tcW w:w="2036" w:type="dxa"/>
          </w:tcPr>
          <w:p>
            <w:pPr>
              <w:pStyle w:val="9"/>
              <w:spacing w:before="46" w:line="303" w:lineRule="exact"/>
              <w:ind w:left="286" w:right="250"/>
              <w:jc w:val="center"/>
              <w:rPr>
                <w:rFonts w:hint="eastAsia" w:ascii="黑体" w:eastAsia="黑体"/>
                <w:sz w:val="24"/>
              </w:rPr>
            </w:pPr>
            <w:r>
              <w:rPr>
                <w:rFonts w:hint="eastAsia" w:ascii="黑体" w:eastAsia="黑体"/>
                <w:sz w:val="24"/>
              </w:rPr>
              <w:t>公开空表理由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962" w:type="dxa"/>
          </w:tcPr>
          <w:p>
            <w:pPr>
              <w:pStyle w:val="9"/>
              <w:spacing w:before="46" w:line="302" w:lineRule="exact"/>
              <w:ind w:left="231" w:right="191"/>
              <w:jc w:val="center"/>
              <w:rPr>
                <w:sz w:val="24"/>
              </w:rPr>
            </w:pPr>
            <w:r>
              <w:rPr>
                <w:sz w:val="24"/>
              </w:rPr>
              <w:t>表1</w:t>
            </w:r>
          </w:p>
        </w:tc>
        <w:tc>
          <w:tcPr>
            <w:tcW w:w="8328" w:type="dxa"/>
          </w:tcPr>
          <w:p>
            <w:pPr>
              <w:pStyle w:val="9"/>
              <w:spacing w:before="46" w:line="302" w:lineRule="exact"/>
              <w:ind w:left="38"/>
              <w:rPr>
                <w:sz w:val="24"/>
              </w:rPr>
            </w:pPr>
            <w:r>
              <w:rPr>
                <w:sz w:val="24"/>
              </w:rPr>
              <w:t>部门决算收支总表</w:t>
            </w:r>
          </w:p>
        </w:tc>
        <w:tc>
          <w:tcPr>
            <w:tcW w:w="1894" w:type="dxa"/>
          </w:tcPr>
          <w:p>
            <w:pPr>
              <w:pStyle w:val="9"/>
              <w:spacing w:before="46" w:line="302" w:lineRule="exact"/>
              <w:ind w:left="40"/>
              <w:jc w:val="center"/>
              <w:rPr>
                <w:sz w:val="24"/>
              </w:rPr>
            </w:pPr>
            <w:r>
              <w:rPr>
                <w:sz w:val="24"/>
              </w:rPr>
              <w:t>否</w:t>
            </w:r>
          </w:p>
        </w:tc>
        <w:tc>
          <w:tcPr>
            <w:tcW w:w="2036" w:type="dxa"/>
          </w:tcPr>
          <w:p>
            <w:pPr>
              <w:pStyle w:val="9"/>
              <w:spacing w:line="240" w:lineRule="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962" w:type="dxa"/>
          </w:tcPr>
          <w:p>
            <w:pPr>
              <w:pStyle w:val="9"/>
              <w:spacing w:before="46" w:line="302" w:lineRule="exact"/>
              <w:ind w:left="231" w:right="191"/>
              <w:jc w:val="center"/>
              <w:rPr>
                <w:sz w:val="24"/>
              </w:rPr>
            </w:pPr>
            <w:r>
              <w:rPr>
                <w:sz w:val="24"/>
              </w:rPr>
              <w:t>表2</w:t>
            </w:r>
          </w:p>
        </w:tc>
        <w:tc>
          <w:tcPr>
            <w:tcW w:w="8328" w:type="dxa"/>
          </w:tcPr>
          <w:p>
            <w:pPr>
              <w:pStyle w:val="9"/>
              <w:spacing w:before="46" w:line="302" w:lineRule="exact"/>
              <w:ind w:left="38"/>
              <w:rPr>
                <w:sz w:val="24"/>
              </w:rPr>
            </w:pPr>
            <w:r>
              <w:rPr>
                <w:sz w:val="24"/>
              </w:rPr>
              <w:t>部门决算收入总表</w:t>
            </w:r>
          </w:p>
        </w:tc>
        <w:tc>
          <w:tcPr>
            <w:tcW w:w="1894" w:type="dxa"/>
          </w:tcPr>
          <w:p>
            <w:pPr>
              <w:pStyle w:val="9"/>
              <w:spacing w:before="46" w:line="302" w:lineRule="exact"/>
              <w:ind w:left="40"/>
              <w:jc w:val="center"/>
              <w:rPr>
                <w:sz w:val="24"/>
              </w:rPr>
            </w:pPr>
            <w:r>
              <w:rPr>
                <w:sz w:val="24"/>
              </w:rPr>
              <w:t>否</w:t>
            </w:r>
          </w:p>
        </w:tc>
        <w:tc>
          <w:tcPr>
            <w:tcW w:w="2036" w:type="dxa"/>
          </w:tcPr>
          <w:p>
            <w:pPr>
              <w:pStyle w:val="9"/>
              <w:spacing w:line="240" w:lineRule="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962" w:type="dxa"/>
          </w:tcPr>
          <w:p>
            <w:pPr>
              <w:pStyle w:val="9"/>
              <w:spacing w:before="46" w:line="303" w:lineRule="exact"/>
              <w:ind w:left="231" w:right="191"/>
              <w:jc w:val="center"/>
              <w:rPr>
                <w:sz w:val="24"/>
              </w:rPr>
            </w:pPr>
            <w:r>
              <w:rPr>
                <w:sz w:val="24"/>
              </w:rPr>
              <w:t>表3</w:t>
            </w:r>
          </w:p>
        </w:tc>
        <w:tc>
          <w:tcPr>
            <w:tcW w:w="8328" w:type="dxa"/>
          </w:tcPr>
          <w:p>
            <w:pPr>
              <w:pStyle w:val="9"/>
              <w:spacing w:before="46" w:line="303" w:lineRule="exact"/>
              <w:ind w:left="38"/>
              <w:rPr>
                <w:sz w:val="24"/>
              </w:rPr>
            </w:pPr>
            <w:r>
              <w:rPr>
                <w:sz w:val="24"/>
              </w:rPr>
              <w:t>部门决算支出总表</w:t>
            </w:r>
          </w:p>
        </w:tc>
        <w:tc>
          <w:tcPr>
            <w:tcW w:w="1894" w:type="dxa"/>
          </w:tcPr>
          <w:p>
            <w:pPr>
              <w:pStyle w:val="9"/>
              <w:spacing w:before="46" w:line="303" w:lineRule="exact"/>
              <w:ind w:left="40"/>
              <w:jc w:val="center"/>
              <w:rPr>
                <w:sz w:val="24"/>
              </w:rPr>
            </w:pPr>
            <w:r>
              <w:rPr>
                <w:sz w:val="24"/>
              </w:rPr>
              <w:t>否</w:t>
            </w:r>
          </w:p>
        </w:tc>
        <w:tc>
          <w:tcPr>
            <w:tcW w:w="2036" w:type="dxa"/>
          </w:tcPr>
          <w:p>
            <w:pPr>
              <w:pStyle w:val="9"/>
              <w:spacing w:line="240" w:lineRule="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962" w:type="dxa"/>
          </w:tcPr>
          <w:p>
            <w:pPr>
              <w:pStyle w:val="9"/>
              <w:spacing w:before="46" w:line="303" w:lineRule="exact"/>
              <w:ind w:left="231" w:right="191"/>
              <w:jc w:val="center"/>
              <w:rPr>
                <w:sz w:val="24"/>
              </w:rPr>
            </w:pPr>
            <w:r>
              <w:rPr>
                <w:sz w:val="24"/>
              </w:rPr>
              <w:t>表4</w:t>
            </w:r>
          </w:p>
        </w:tc>
        <w:tc>
          <w:tcPr>
            <w:tcW w:w="8328" w:type="dxa"/>
          </w:tcPr>
          <w:p>
            <w:pPr>
              <w:pStyle w:val="9"/>
              <w:spacing w:before="46" w:line="303" w:lineRule="exact"/>
              <w:ind w:left="38"/>
              <w:rPr>
                <w:sz w:val="24"/>
              </w:rPr>
            </w:pPr>
            <w:r>
              <w:rPr>
                <w:sz w:val="24"/>
              </w:rPr>
              <w:t>部门决算财政拨款收支总表</w:t>
            </w:r>
          </w:p>
        </w:tc>
        <w:tc>
          <w:tcPr>
            <w:tcW w:w="1894" w:type="dxa"/>
          </w:tcPr>
          <w:p>
            <w:pPr>
              <w:pStyle w:val="9"/>
              <w:spacing w:before="46" w:line="303" w:lineRule="exact"/>
              <w:ind w:left="40"/>
              <w:jc w:val="center"/>
              <w:rPr>
                <w:sz w:val="24"/>
              </w:rPr>
            </w:pPr>
            <w:r>
              <w:rPr>
                <w:sz w:val="24"/>
              </w:rPr>
              <w:t>否</w:t>
            </w:r>
          </w:p>
        </w:tc>
        <w:tc>
          <w:tcPr>
            <w:tcW w:w="2036" w:type="dxa"/>
          </w:tcPr>
          <w:p>
            <w:pPr>
              <w:pStyle w:val="9"/>
              <w:spacing w:line="240" w:lineRule="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962" w:type="dxa"/>
          </w:tcPr>
          <w:p>
            <w:pPr>
              <w:pStyle w:val="9"/>
              <w:spacing w:before="46" w:line="303" w:lineRule="exact"/>
              <w:ind w:left="231" w:right="191"/>
              <w:jc w:val="center"/>
              <w:rPr>
                <w:sz w:val="24"/>
              </w:rPr>
            </w:pPr>
            <w:r>
              <w:rPr>
                <w:sz w:val="24"/>
              </w:rPr>
              <w:t>表5</w:t>
            </w:r>
          </w:p>
        </w:tc>
        <w:tc>
          <w:tcPr>
            <w:tcW w:w="8328" w:type="dxa"/>
          </w:tcPr>
          <w:p>
            <w:pPr>
              <w:pStyle w:val="9"/>
              <w:spacing w:before="46" w:line="303" w:lineRule="exact"/>
              <w:ind w:left="38"/>
              <w:rPr>
                <w:sz w:val="24"/>
              </w:rPr>
            </w:pPr>
            <w:r>
              <w:rPr>
                <w:sz w:val="24"/>
              </w:rPr>
              <w:t>部门决算一般公共预算财政拨款支出明细表（按功能分类科目）</w:t>
            </w:r>
          </w:p>
        </w:tc>
        <w:tc>
          <w:tcPr>
            <w:tcW w:w="1894" w:type="dxa"/>
          </w:tcPr>
          <w:p>
            <w:pPr>
              <w:pStyle w:val="9"/>
              <w:spacing w:before="46" w:line="303" w:lineRule="exact"/>
              <w:ind w:left="40"/>
              <w:jc w:val="center"/>
              <w:rPr>
                <w:sz w:val="24"/>
              </w:rPr>
            </w:pPr>
            <w:r>
              <w:rPr>
                <w:sz w:val="24"/>
              </w:rPr>
              <w:t>否</w:t>
            </w:r>
          </w:p>
        </w:tc>
        <w:tc>
          <w:tcPr>
            <w:tcW w:w="2036" w:type="dxa"/>
          </w:tcPr>
          <w:p>
            <w:pPr>
              <w:pStyle w:val="9"/>
              <w:spacing w:line="240" w:lineRule="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962" w:type="dxa"/>
          </w:tcPr>
          <w:p>
            <w:pPr>
              <w:pStyle w:val="9"/>
              <w:spacing w:before="46" w:line="302" w:lineRule="exact"/>
              <w:ind w:left="231" w:right="191"/>
              <w:jc w:val="center"/>
              <w:rPr>
                <w:sz w:val="24"/>
              </w:rPr>
            </w:pPr>
            <w:r>
              <w:rPr>
                <w:sz w:val="24"/>
              </w:rPr>
              <w:t>表6</w:t>
            </w:r>
          </w:p>
        </w:tc>
        <w:tc>
          <w:tcPr>
            <w:tcW w:w="8328" w:type="dxa"/>
          </w:tcPr>
          <w:p>
            <w:pPr>
              <w:pStyle w:val="9"/>
              <w:spacing w:before="46" w:line="302" w:lineRule="exact"/>
              <w:ind w:left="38"/>
              <w:rPr>
                <w:sz w:val="24"/>
              </w:rPr>
            </w:pPr>
            <w:r>
              <w:rPr>
                <w:sz w:val="24"/>
              </w:rPr>
              <w:t>部门决算一般公共预算财政拨款基本支出表（按经济分类科目）</w:t>
            </w:r>
          </w:p>
        </w:tc>
        <w:tc>
          <w:tcPr>
            <w:tcW w:w="1894" w:type="dxa"/>
          </w:tcPr>
          <w:p>
            <w:pPr>
              <w:pStyle w:val="9"/>
              <w:spacing w:before="46" w:line="302" w:lineRule="exact"/>
              <w:ind w:left="40"/>
              <w:jc w:val="center"/>
              <w:rPr>
                <w:sz w:val="24"/>
              </w:rPr>
            </w:pPr>
            <w:r>
              <w:rPr>
                <w:sz w:val="24"/>
              </w:rPr>
              <w:t>否</w:t>
            </w:r>
          </w:p>
        </w:tc>
        <w:tc>
          <w:tcPr>
            <w:tcW w:w="2036" w:type="dxa"/>
          </w:tcPr>
          <w:p>
            <w:pPr>
              <w:pStyle w:val="9"/>
              <w:spacing w:line="240" w:lineRule="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962" w:type="dxa"/>
          </w:tcPr>
          <w:p>
            <w:pPr>
              <w:pStyle w:val="9"/>
              <w:spacing w:before="46" w:line="302" w:lineRule="exact"/>
              <w:ind w:left="231" w:right="191"/>
              <w:jc w:val="center"/>
              <w:rPr>
                <w:sz w:val="24"/>
              </w:rPr>
            </w:pPr>
            <w:r>
              <w:rPr>
                <w:sz w:val="24"/>
              </w:rPr>
              <w:t>表7</w:t>
            </w:r>
          </w:p>
        </w:tc>
        <w:tc>
          <w:tcPr>
            <w:tcW w:w="8328" w:type="dxa"/>
          </w:tcPr>
          <w:p>
            <w:pPr>
              <w:pStyle w:val="9"/>
              <w:spacing w:before="46" w:line="302" w:lineRule="exact"/>
              <w:ind w:left="38"/>
              <w:rPr>
                <w:sz w:val="24"/>
              </w:rPr>
            </w:pPr>
            <w:r>
              <w:rPr>
                <w:sz w:val="24"/>
              </w:rPr>
              <w:t>部门决算一般公共预算财政拨款“三公”经费及会议费、培训费支出表</w:t>
            </w:r>
          </w:p>
        </w:tc>
        <w:tc>
          <w:tcPr>
            <w:tcW w:w="1894" w:type="dxa"/>
          </w:tcPr>
          <w:p>
            <w:pPr>
              <w:pStyle w:val="9"/>
              <w:spacing w:before="46" w:line="302" w:lineRule="exact"/>
              <w:ind w:left="40"/>
              <w:jc w:val="center"/>
              <w:rPr>
                <w:sz w:val="24"/>
              </w:rPr>
            </w:pPr>
            <w:r>
              <w:rPr>
                <w:sz w:val="24"/>
              </w:rPr>
              <w:t>否</w:t>
            </w:r>
          </w:p>
        </w:tc>
        <w:tc>
          <w:tcPr>
            <w:tcW w:w="2036" w:type="dxa"/>
          </w:tcPr>
          <w:p>
            <w:pPr>
              <w:pStyle w:val="9"/>
              <w:spacing w:line="240" w:lineRule="auto"/>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962" w:type="dxa"/>
          </w:tcPr>
          <w:p>
            <w:pPr>
              <w:pStyle w:val="9"/>
              <w:spacing w:before="45" w:line="303" w:lineRule="exact"/>
              <w:ind w:left="231" w:right="191"/>
              <w:jc w:val="center"/>
              <w:rPr>
                <w:sz w:val="24"/>
              </w:rPr>
            </w:pPr>
            <w:r>
              <w:rPr>
                <w:sz w:val="24"/>
              </w:rPr>
              <w:t>表8</w:t>
            </w:r>
          </w:p>
        </w:tc>
        <w:tc>
          <w:tcPr>
            <w:tcW w:w="8328" w:type="dxa"/>
          </w:tcPr>
          <w:p>
            <w:pPr>
              <w:pStyle w:val="9"/>
              <w:spacing w:before="45" w:line="303" w:lineRule="exact"/>
              <w:ind w:left="38"/>
              <w:rPr>
                <w:sz w:val="24"/>
              </w:rPr>
            </w:pPr>
            <w:r>
              <w:rPr>
                <w:sz w:val="24"/>
              </w:rPr>
              <w:t>部门决算政府性基金收支表</w:t>
            </w:r>
          </w:p>
        </w:tc>
        <w:tc>
          <w:tcPr>
            <w:tcW w:w="1894" w:type="dxa"/>
          </w:tcPr>
          <w:p>
            <w:pPr>
              <w:pStyle w:val="9"/>
              <w:spacing w:before="45" w:line="303" w:lineRule="exact"/>
              <w:ind w:right="77"/>
              <w:jc w:val="center"/>
              <w:rPr>
                <w:sz w:val="24"/>
              </w:rPr>
            </w:pPr>
            <w:r>
              <w:rPr>
                <w:sz w:val="24"/>
              </w:rPr>
              <w:t>是</w:t>
            </w:r>
          </w:p>
        </w:tc>
        <w:tc>
          <w:tcPr>
            <w:tcW w:w="2036" w:type="dxa"/>
          </w:tcPr>
          <w:p>
            <w:pPr>
              <w:pStyle w:val="9"/>
              <w:spacing w:before="45" w:line="303" w:lineRule="exact"/>
              <w:ind w:left="286" w:right="250"/>
              <w:jc w:val="center"/>
              <w:rPr>
                <w:sz w:val="24"/>
              </w:rPr>
            </w:pPr>
            <w:r>
              <w:rPr>
                <w:sz w:val="24"/>
              </w:rPr>
              <w:t>无此项业务</w:t>
            </w:r>
          </w:p>
        </w:tc>
      </w:tr>
    </w:tbl>
    <w:p>
      <w:pPr>
        <w:spacing w:after="0" w:line="303" w:lineRule="exact"/>
        <w:jc w:val="center"/>
        <w:rPr>
          <w:sz w:val="24"/>
        </w:rPr>
        <w:sectPr>
          <w:pgSz w:w="16840" w:h="11910" w:orient="landscape"/>
          <w:pgMar w:top="800" w:right="1159" w:bottom="280" w:left="340" w:header="720" w:footer="720" w:gutter="0"/>
        </w:sectPr>
      </w:pPr>
    </w:p>
    <w:p>
      <w:pPr>
        <w:spacing w:before="3" w:line="240" w:lineRule="auto"/>
        <w:rPr>
          <w:sz w:val="23"/>
        </w:rPr>
      </w:pPr>
    </w:p>
    <w:p>
      <w:pPr>
        <w:spacing w:after="0" w:line="240" w:lineRule="auto"/>
        <w:rPr>
          <w:sz w:val="23"/>
        </w:rPr>
        <w:sectPr>
          <w:pgSz w:w="16840" w:h="11910" w:orient="landscape"/>
          <w:pgMar w:top="1100" w:right="1159" w:bottom="280" w:left="340" w:header="720" w:footer="720" w:gutter="0"/>
        </w:sectPr>
      </w:pPr>
    </w:p>
    <w:p>
      <w:pPr>
        <w:pStyle w:val="2"/>
        <w:spacing w:before="37"/>
        <w:ind w:left="4261"/>
      </w:pPr>
      <w:r>
        <w:rPr>
          <w:w w:val="95"/>
        </w:rPr>
        <w:t>部门决算收支总表</w:t>
      </w:r>
    </w:p>
    <w:p>
      <w:pPr>
        <w:spacing w:before="0" w:line="240" w:lineRule="auto"/>
        <w:rPr>
          <w:sz w:val="20"/>
        </w:rPr>
      </w:pPr>
      <w:r>
        <w:br w:type="column"/>
      </w:r>
    </w:p>
    <w:p>
      <w:pPr>
        <w:spacing w:before="6" w:line="240" w:lineRule="auto"/>
        <w:rPr>
          <w:sz w:val="24"/>
        </w:rPr>
      </w:pPr>
    </w:p>
    <w:p>
      <w:pPr>
        <w:spacing w:before="0"/>
        <w:ind w:left="4261" w:right="0" w:firstLine="0"/>
        <w:jc w:val="left"/>
        <w:rPr>
          <w:sz w:val="20"/>
        </w:rPr>
      </w:pPr>
      <w:r>
        <w:rPr>
          <w:sz w:val="20"/>
        </w:rPr>
        <w:t>01表</w:t>
      </w:r>
    </w:p>
    <w:p>
      <w:pPr>
        <w:spacing w:after="0"/>
        <w:jc w:val="left"/>
        <w:rPr>
          <w:sz w:val="20"/>
        </w:rPr>
        <w:sectPr>
          <w:type w:val="continuous"/>
          <w:pgSz w:w="16840" w:h="11910" w:orient="landscape"/>
          <w:pgMar w:top="1080" w:right="1159" w:bottom="280" w:left="340" w:header="720" w:footer="720" w:gutter="0"/>
          <w:cols w:equalWidth="0" w:num="2">
            <w:col w:w="7814" w:space="828"/>
            <w:col w:w="6699"/>
          </w:cols>
        </w:sectPr>
      </w:pPr>
    </w:p>
    <w:p>
      <w:pPr>
        <w:tabs>
          <w:tab w:val="left" w:pos="5714"/>
          <w:tab w:val="left" w:pos="12307"/>
        </w:tabs>
        <w:spacing w:before="0" w:line="248" w:lineRule="exact"/>
        <w:ind w:left="781" w:right="0" w:firstLine="0"/>
        <w:jc w:val="left"/>
        <w:rPr>
          <w:sz w:val="20"/>
        </w:rPr>
      </w:pPr>
      <w:r>
        <w:rPr>
          <w:sz w:val="20"/>
        </w:rPr>
        <w:t>编制部门：铜川市王益区人民代表大会常务委员会办</w:t>
      </w:r>
      <w:r>
        <w:rPr>
          <w:sz w:val="20"/>
        </w:rPr>
        <w:tab/>
      </w:r>
      <w:r>
        <w:rPr>
          <w:sz w:val="20"/>
        </w:rPr>
        <w:t>2018年</w:t>
      </w:r>
      <w:r>
        <w:rPr>
          <w:sz w:val="20"/>
        </w:rPr>
        <w:tab/>
      </w:r>
      <w:r>
        <w:rPr>
          <w:w w:val="95"/>
          <w:sz w:val="20"/>
        </w:rPr>
        <w:t>单位：万元</w:t>
      </w:r>
    </w:p>
    <w:tbl>
      <w:tblPr>
        <w:tblStyle w:val="6"/>
        <w:tblW w:w="12575" w:type="dxa"/>
        <w:tblInd w:w="7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26"/>
        <w:gridCol w:w="1483"/>
        <w:gridCol w:w="4526"/>
        <w:gridCol w:w="2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6009" w:type="dxa"/>
            <w:gridSpan w:val="2"/>
            <w:shd w:val="clear" w:color="auto" w:fill="C0C0C0"/>
          </w:tcPr>
          <w:p>
            <w:pPr>
              <w:pStyle w:val="9"/>
              <w:ind w:left="2774" w:right="2735"/>
              <w:jc w:val="center"/>
              <w:rPr>
                <w:sz w:val="22"/>
              </w:rPr>
            </w:pPr>
            <w:r>
              <w:rPr>
                <w:sz w:val="22"/>
              </w:rPr>
              <w:t>收入</w:t>
            </w:r>
          </w:p>
        </w:tc>
        <w:tc>
          <w:tcPr>
            <w:tcW w:w="6566" w:type="dxa"/>
            <w:gridSpan w:val="2"/>
            <w:tcBorders>
              <w:right w:val="single" w:color="000000" w:sz="18" w:space="0"/>
            </w:tcBorders>
            <w:shd w:val="clear" w:color="auto" w:fill="C0C0C0"/>
          </w:tcPr>
          <w:p>
            <w:pPr>
              <w:pStyle w:val="9"/>
              <w:ind w:left="3054" w:right="2998"/>
              <w:jc w:val="center"/>
              <w:rPr>
                <w:sz w:val="22"/>
              </w:rPr>
            </w:pPr>
            <w:r>
              <w:rPr>
                <w:sz w:val="22"/>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38"/>
              <w:jc w:val="center"/>
              <w:rPr>
                <w:sz w:val="22"/>
              </w:rPr>
            </w:pPr>
            <w:r>
              <w:rPr>
                <w:sz w:val="22"/>
              </w:rPr>
              <w:t>项目</w:t>
            </w:r>
          </w:p>
        </w:tc>
        <w:tc>
          <w:tcPr>
            <w:tcW w:w="1483" w:type="dxa"/>
            <w:shd w:val="clear" w:color="auto" w:fill="C0C0C0"/>
          </w:tcPr>
          <w:p>
            <w:pPr>
              <w:pStyle w:val="9"/>
              <w:ind w:left="417"/>
              <w:rPr>
                <w:sz w:val="22"/>
              </w:rPr>
            </w:pPr>
            <w:r>
              <w:rPr>
                <w:sz w:val="22"/>
              </w:rPr>
              <w:t>决算数</w:t>
            </w:r>
          </w:p>
        </w:tc>
        <w:tc>
          <w:tcPr>
            <w:tcW w:w="4526" w:type="dxa"/>
            <w:shd w:val="clear" w:color="auto" w:fill="C0C0C0"/>
          </w:tcPr>
          <w:p>
            <w:pPr>
              <w:pStyle w:val="9"/>
              <w:ind w:left="34"/>
              <w:jc w:val="center"/>
              <w:rPr>
                <w:sz w:val="22"/>
              </w:rPr>
            </w:pPr>
            <w:r>
              <w:rPr>
                <w:sz w:val="22"/>
              </w:rPr>
              <w:t>项目</w:t>
            </w:r>
          </w:p>
        </w:tc>
        <w:tc>
          <w:tcPr>
            <w:tcW w:w="2040" w:type="dxa"/>
            <w:tcBorders>
              <w:right w:val="single" w:color="000000" w:sz="18" w:space="0"/>
            </w:tcBorders>
            <w:shd w:val="clear" w:color="auto" w:fill="C0C0C0"/>
          </w:tcPr>
          <w:p>
            <w:pPr>
              <w:pStyle w:val="9"/>
              <w:ind w:left="703"/>
              <w:rPr>
                <w:sz w:val="22"/>
              </w:rPr>
            </w:pPr>
            <w:r>
              <w:rPr>
                <w:sz w:val="22"/>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258"/>
              <w:rPr>
                <w:sz w:val="22"/>
              </w:rPr>
            </w:pPr>
            <w:r>
              <w:rPr>
                <w:sz w:val="22"/>
              </w:rPr>
              <w:t>1、财政拨款收入</w:t>
            </w:r>
          </w:p>
        </w:tc>
        <w:tc>
          <w:tcPr>
            <w:tcW w:w="1483" w:type="dxa"/>
          </w:tcPr>
          <w:p>
            <w:pPr>
              <w:pStyle w:val="9"/>
              <w:ind w:left="40"/>
              <w:rPr>
                <w:sz w:val="22"/>
              </w:rPr>
            </w:pPr>
            <w:r>
              <w:rPr>
                <w:sz w:val="22"/>
              </w:rPr>
              <w:t>512.39</w:t>
            </w:r>
          </w:p>
        </w:tc>
        <w:tc>
          <w:tcPr>
            <w:tcW w:w="4526" w:type="dxa"/>
            <w:shd w:val="clear" w:color="auto" w:fill="C0C0C0"/>
          </w:tcPr>
          <w:p>
            <w:pPr>
              <w:pStyle w:val="9"/>
              <w:ind w:left="259"/>
              <w:rPr>
                <w:sz w:val="22"/>
              </w:rPr>
            </w:pPr>
            <w:r>
              <w:rPr>
                <w:sz w:val="22"/>
              </w:rPr>
              <w:t>1、一般公共服务支出</w:t>
            </w:r>
          </w:p>
        </w:tc>
        <w:tc>
          <w:tcPr>
            <w:tcW w:w="2040" w:type="dxa"/>
            <w:tcBorders>
              <w:right w:val="single" w:color="000000" w:sz="18" w:space="0"/>
            </w:tcBorders>
          </w:tcPr>
          <w:p>
            <w:pPr>
              <w:pStyle w:val="9"/>
              <w:ind w:left="41"/>
              <w:rPr>
                <w:sz w:val="22"/>
              </w:rPr>
            </w:pPr>
            <w:r>
              <w:rPr>
                <w:sz w:val="22"/>
              </w:rPr>
              <w:t>474.81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479"/>
              <w:rPr>
                <w:sz w:val="22"/>
              </w:rPr>
            </w:pPr>
            <w:r>
              <w:rPr>
                <w:sz w:val="22"/>
              </w:rPr>
              <w:t>其中：一般公共预算财政拨款</w:t>
            </w:r>
          </w:p>
        </w:tc>
        <w:tc>
          <w:tcPr>
            <w:tcW w:w="1483" w:type="dxa"/>
          </w:tcPr>
          <w:p>
            <w:pPr>
              <w:pStyle w:val="9"/>
              <w:ind w:left="40"/>
              <w:rPr>
                <w:sz w:val="22"/>
              </w:rPr>
            </w:pPr>
            <w:r>
              <w:rPr>
                <w:sz w:val="22"/>
              </w:rPr>
              <w:t>512.39</w:t>
            </w:r>
          </w:p>
        </w:tc>
        <w:tc>
          <w:tcPr>
            <w:tcW w:w="4526" w:type="dxa"/>
            <w:shd w:val="clear" w:color="auto" w:fill="C0C0C0"/>
          </w:tcPr>
          <w:p>
            <w:pPr>
              <w:pStyle w:val="9"/>
              <w:ind w:left="259"/>
              <w:rPr>
                <w:sz w:val="22"/>
              </w:rPr>
            </w:pPr>
            <w:r>
              <w:rPr>
                <w:sz w:val="22"/>
              </w:rPr>
              <w:t>2、外交支出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1029"/>
              <w:rPr>
                <w:sz w:val="22"/>
              </w:rPr>
            </w:pPr>
            <w:r>
              <w:rPr>
                <w:sz w:val="22"/>
              </w:rPr>
              <w:t>政府性基金预算财政拨款</w:t>
            </w:r>
          </w:p>
        </w:tc>
        <w:tc>
          <w:tcPr>
            <w:tcW w:w="1483" w:type="dxa"/>
          </w:tcPr>
          <w:p>
            <w:pPr>
              <w:pStyle w:val="9"/>
              <w:ind w:left="40"/>
              <w:rPr>
                <w:sz w:val="22"/>
              </w:rPr>
            </w:pPr>
            <w:r>
              <w:rPr>
                <w:sz w:val="22"/>
              </w:rPr>
              <w:t>0.00</w:t>
            </w:r>
          </w:p>
        </w:tc>
        <w:tc>
          <w:tcPr>
            <w:tcW w:w="4526" w:type="dxa"/>
            <w:shd w:val="clear" w:color="auto" w:fill="C0C0C0"/>
          </w:tcPr>
          <w:p>
            <w:pPr>
              <w:pStyle w:val="9"/>
              <w:ind w:left="259"/>
              <w:rPr>
                <w:sz w:val="22"/>
              </w:rPr>
            </w:pPr>
            <w:r>
              <w:rPr>
                <w:sz w:val="22"/>
              </w:rPr>
              <w:t>3、国防支出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1029"/>
              <w:rPr>
                <w:sz w:val="22"/>
              </w:rPr>
            </w:pPr>
            <w:r>
              <w:rPr>
                <w:sz w:val="22"/>
              </w:rPr>
              <w:t>国有资本经营预算财政拨款</w:t>
            </w:r>
          </w:p>
        </w:tc>
        <w:tc>
          <w:tcPr>
            <w:tcW w:w="1483" w:type="dxa"/>
          </w:tcPr>
          <w:p>
            <w:pPr>
              <w:pStyle w:val="9"/>
              <w:ind w:left="40"/>
              <w:rPr>
                <w:sz w:val="22"/>
              </w:rPr>
            </w:pPr>
            <w:r>
              <w:rPr>
                <w:sz w:val="22"/>
              </w:rPr>
              <w:t>0.00</w:t>
            </w:r>
          </w:p>
        </w:tc>
        <w:tc>
          <w:tcPr>
            <w:tcW w:w="4526" w:type="dxa"/>
            <w:shd w:val="clear" w:color="auto" w:fill="C0C0C0"/>
          </w:tcPr>
          <w:p>
            <w:pPr>
              <w:pStyle w:val="9"/>
              <w:ind w:left="259"/>
              <w:rPr>
                <w:sz w:val="22"/>
              </w:rPr>
            </w:pPr>
            <w:r>
              <w:rPr>
                <w:sz w:val="22"/>
              </w:rPr>
              <w:t>4、公共安全支出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258"/>
              <w:rPr>
                <w:sz w:val="22"/>
              </w:rPr>
            </w:pPr>
            <w:r>
              <w:rPr>
                <w:sz w:val="22"/>
              </w:rPr>
              <w:t>2、上级补助收入</w:t>
            </w:r>
          </w:p>
        </w:tc>
        <w:tc>
          <w:tcPr>
            <w:tcW w:w="1483" w:type="dxa"/>
          </w:tcPr>
          <w:p>
            <w:pPr>
              <w:pStyle w:val="9"/>
              <w:ind w:left="40"/>
              <w:rPr>
                <w:sz w:val="22"/>
              </w:rPr>
            </w:pPr>
            <w:r>
              <w:rPr>
                <w:sz w:val="22"/>
              </w:rPr>
              <w:t>0.00</w:t>
            </w:r>
          </w:p>
        </w:tc>
        <w:tc>
          <w:tcPr>
            <w:tcW w:w="4526" w:type="dxa"/>
            <w:shd w:val="clear" w:color="auto" w:fill="C0C0C0"/>
          </w:tcPr>
          <w:p>
            <w:pPr>
              <w:pStyle w:val="9"/>
              <w:ind w:left="259"/>
              <w:rPr>
                <w:sz w:val="22"/>
              </w:rPr>
            </w:pPr>
            <w:r>
              <w:rPr>
                <w:sz w:val="22"/>
              </w:rPr>
              <w:t>5、教育支出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258"/>
              <w:rPr>
                <w:sz w:val="22"/>
              </w:rPr>
            </w:pPr>
            <w:r>
              <w:rPr>
                <w:sz w:val="22"/>
              </w:rPr>
              <w:t>3、事业收入</w:t>
            </w:r>
          </w:p>
        </w:tc>
        <w:tc>
          <w:tcPr>
            <w:tcW w:w="1483" w:type="dxa"/>
          </w:tcPr>
          <w:p>
            <w:pPr>
              <w:pStyle w:val="9"/>
              <w:ind w:left="40"/>
              <w:rPr>
                <w:sz w:val="22"/>
              </w:rPr>
            </w:pPr>
            <w:r>
              <w:rPr>
                <w:sz w:val="22"/>
              </w:rPr>
              <w:t>0.00</w:t>
            </w:r>
          </w:p>
        </w:tc>
        <w:tc>
          <w:tcPr>
            <w:tcW w:w="4526" w:type="dxa"/>
            <w:shd w:val="clear" w:color="auto" w:fill="C0C0C0"/>
          </w:tcPr>
          <w:p>
            <w:pPr>
              <w:pStyle w:val="9"/>
              <w:ind w:left="259"/>
              <w:rPr>
                <w:sz w:val="22"/>
              </w:rPr>
            </w:pPr>
            <w:r>
              <w:rPr>
                <w:sz w:val="22"/>
              </w:rPr>
              <w:t>6、科学技术支出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700"/>
              <w:rPr>
                <w:sz w:val="22"/>
              </w:rPr>
            </w:pPr>
            <w:r>
              <w:rPr>
                <w:sz w:val="22"/>
              </w:rPr>
              <w:t>其中：纳入财政专户管理的收费</w:t>
            </w:r>
          </w:p>
        </w:tc>
        <w:tc>
          <w:tcPr>
            <w:tcW w:w="1483" w:type="dxa"/>
          </w:tcPr>
          <w:p>
            <w:pPr>
              <w:pStyle w:val="9"/>
              <w:ind w:left="40"/>
              <w:rPr>
                <w:sz w:val="22"/>
              </w:rPr>
            </w:pPr>
            <w:r>
              <w:rPr>
                <w:sz w:val="22"/>
              </w:rPr>
              <w:t>0.00</w:t>
            </w:r>
          </w:p>
        </w:tc>
        <w:tc>
          <w:tcPr>
            <w:tcW w:w="4526" w:type="dxa"/>
            <w:shd w:val="clear" w:color="auto" w:fill="C0C0C0"/>
          </w:tcPr>
          <w:p>
            <w:pPr>
              <w:pStyle w:val="9"/>
              <w:ind w:left="259"/>
              <w:rPr>
                <w:sz w:val="22"/>
              </w:rPr>
            </w:pPr>
            <w:r>
              <w:rPr>
                <w:sz w:val="22"/>
              </w:rPr>
              <w:t>7、文化体育与传媒支出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258"/>
              <w:rPr>
                <w:sz w:val="22"/>
              </w:rPr>
            </w:pPr>
            <w:r>
              <w:rPr>
                <w:sz w:val="22"/>
              </w:rPr>
              <w:t>4、经营收入</w:t>
            </w:r>
          </w:p>
        </w:tc>
        <w:tc>
          <w:tcPr>
            <w:tcW w:w="1483" w:type="dxa"/>
          </w:tcPr>
          <w:p>
            <w:pPr>
              <w:pStyle w:val="9"/>
              <w:ind w:left="40"/>
              <w:rPr>
                <w:sz w:val="22"/>
              </w:rPr>
            </w:pPr>
            <w:r>
              <w:rPr>
                <w:sz w:val="22"/>
              </w:rPr>
              <w:t>0.00</w:t>
            </w:r>
          </w:p>
        </w:tc>
        <w:tc>
          <w:tcPr>
            <w:tcW w:w="4526" w:type="dxa"/>
            <w:shd w:val="clear" w:color="auto" w:fill="C0C0C0"/>
          </w:tcPr>
          <w:p>
            <w:pPr>
              <w:pStyle w:val="9"/>
              <w:ind w:left="259"/>
              <w:rPr>
                <w:sz w:val="22"/>
              </w:rPr>
            </w:pPr>
            <w:r>
              <w:rPr>
                <w:sz w:val="22"/>
              </w:rPr>
              <w:t>8、社会保障和就业支出</w:t>
            </w:r>
          </w:p>
        </w:tc>
        <w:tc>
          <w:tcPr>
            <w:tcW w:w="2040" w:type="dxa"/>
            <w:tcBorders>
              <w:right w:val="single" w:color="000000" w:sz="18" w:space="0"/>
            </w:tcBorders>
          </w:tcPr>
          <w:p>
            <w:pPr>
              <w:pStyle w:val="9"/>
              <w:ind w:left="41"/>
              <w:rPr>
                <w:sz w:val="22"/>
              </w:rPr>
            </w:pPr>
            <w:r>
              <w:rPr>
                <w:sz w:val="22"/>
              </w:rPr>
              <w:t>50.11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258"/>
              <w:rPr>
                <w:sz w:val="22"/>
              </w:rPr>
            </w:pPr>
            <w:r>
              <w:rPr>
                <w:sz w:val="22"/>
              </w:rPr>
              <w:t>5、附属单位上缴收入</w:t>
            </w:r>
          </w:p>
        </w:tc>
        <w:tc>
          <w:tcPr>
            <w:tcW w:w="1483" w:type="dxa"/>
          </w:tcPr>
          <w:p>
            <w:pPr>
              <w:pStyle w:val="9"/>
              <w:ind w:left="40"/>
              <w:rPr>
                <w:sz w:val="22"/>
              </w:rPr>
            </w:pPr>
            <w:r>
              <w:rPr>
                <w:sz w:val="22"/>
              </w:rPr>
              <w:t>0.00</w:t>
            </w:r>
          </w:p>
        </w:tc>
        <w:tc>
          <w:tcPr>
            <w:tcW w:w="4526" w:type="dxa"/>
            <w:shd w:val="clear" w:color="auto" w:fill="C0C0C0"/>
          </w:tcPr>
          <w:p>
            <w:pPr>
              <w:pStyle w:val="9"/>
              <w:ind w:left="259"/>
              <w:rPr>
                <w:sz w:val="22"/>
              </w:rPr>
            </w:pPr>
            <w:r>
              <w:rPr>
                <w:sz w:val="22"/>
              </w:rPr>
              <w:t>9、医疗卫生与计划生育支出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258"/>
              <w:rPr>
                <w:sz w:val="22"/>
              </w:rPr>
            </w:pPr>
            <w:r>
              <w:rPr>
                <w:sz w:val="22"/>
              </w:rPr>
              <w:t>6、其他收入</w:t>
            </w:r>
          </w:p>
        </w:tc>
        <w:tc>
          <w:tcPr>
            <w:tcW w:w="1483" w:type="dxa"/>
          </w:tcPr>
          <w:p>
            <w:pPr>
              <w:pStyle w:val="9"/>
              <w:ind w:left="40"/>
              <w:rPr>
                <w:sz w:val="22"/>
              </w:rPr>
            </w:pPr>
            <w:r>
              <w:rPr>
                <w:sz w:val="22"/>
              </w:rPr>
              <w:t>3.00</w:t>
            </w:r>
          </w:p>
        </w:tc>
        <w:tc>
          <w:tcPr>
            <w:tcW w:w="4526" w:type="dxa"/>
            <w:shd w:val="clear" w:color="auto" w:fill="C0C0C0"/>
          </w:tcPr>
          <w:p>
            <w:pPr>
              <w:pStyle w:val="9"/>
              <w:ind w:left="259"/>
              <w:rPr>
                <w:sz w:val="22"/>
              </w:rPr>
            </w:pPr>
            <w:r>
              <w:rPr>
                <w:sz w:val="22"/>
              </w:rPr>
              <w:t>10、节能环保支出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11、城乡社区支出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12、农林水支出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13、交通运输支出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14、资源勘探信息等支出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15、商业服务业等支出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16、金融支出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17、援助其他地区支出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18、国土海洋气象等支出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19、住房保障支出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20、油物资储备支出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ind w:left="259"/>
              <w:rPr>
                <w:sz w:val="22"/>
              </w:rPr>
            </w:pPr>
            <w:r>
              <w:rPr>
                <w:sz w:val="22"/>
              </w:rPr>
              <w:t>21、其他支出</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40"/>
              <w:rPr>
                <w:b/>
                <w:sz w:val="22"/>
              </w:rPr>
            </w:pPr>
            <w:r>
              <w:rPr>
                <w:b/>
                <w:w w:val="95"/>
                <w:sz w:val="22"/>
              </w:rPr>
              <w:t>本年收入合计</w:t>
            </w:r>
          </w:p>
        </w:tc>
        <w:tc>
          <w:tcPr>
            <w:tcW w:w="1483" w:type="dxa"/>
          </w:tcPr>
          <w:p>
            <w:pPr>
              <w:pStyle w:val="9"/>
              <w:ind w:left="40"/>
              <w:rPr>
                <w:sz w:val="22"/>
              </w:rPr>
            </w:pPr>
            <w:r>
              <w:rPr>
                <w:sz w:val="22"/>
              </w:rPr>
              <w:t>515.39</w:t>
            </w:r>
          </w:p>
        </w:tc>
        <w:tc>
          <w:tcPr>
            <w:tcW w:w="4526" w:type="dxa"/>
            <w:shd w:val="clear" w:color="auto" w:fill="C0C0C0"/>
          </w:tcPr>
          <w:p>
            <w:pPr>
              <w:pStyle w:val="9"/>
              <w:ind w:left="38"/>
              <w:rPr>
                <w:b/>
                <w:sz w:val="22"/>
              </w:rPr>
            </w:pPr>
            <w:r>
              <w:rPr>
                <w:b/>
                <w:w w:val="95"/>
                <w:sz w:val="22"/>
              </w:rPr>
              <w:t>本年支出合计</w:t>
            </w:r>
          </w:p>
        </w:tc>
        <w:tc>
          <w:tcPr>
            <w:tcW w:w="2040" w:type="dxa"/>
            <w:tcBorders>
              <w:right w:val="single" w:color="000000" w:sz="18" w:space="0"/>
            </w:tcBorders>
          </w:tcPr>
          <w:p>
            <w:pPr>
              <w:pStyle w:val="9"/>
              <w:ind w:left="41"/>
              <w:rPr>
                <w:sz w:val="22"/>
              </w:rPr>
            </w:pPr>
            <w:r>
              <w:rPr>
                <w:sz w:val="22"/>
              </w:rPr>
              <w:t>524.92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810"/>
              <w:rPr>
                <w:sz w:val="22"/>
              </w:rPr>
            </w:pPr>
            <w:r>
              <w:rPr>
                <w:sz w:val="22"/>
              </w:rPr>
              <w:t>用事业基金弥补收支差额</w:t>
            </w:r>
          </w:p>
        </w:tc>
        <w:tc>
          <w:tcPr>
            <w:tcW w:w="1483" w:type="dxa"/>
          </w:tcPr>
          <w:p>
            <w:pPr>
              <w:pStyle w:val="9"/>
              <w:ind w:left="40"/>
              <w:rPr>
                <w:sz w:val="22"/>
              </w:rPr>
            </w:pPr>
            <w:r>
              <w:rPr>
                <w:sz w:val="22"/>
              </w:rPr>
              <w:t>0.00</w:t>
            </w:r>
          </w:p>
        </w:tc>
        <w:tc>
          <w:tcPr>
            <w:tcW w:w="4526" w:type="dxa"/>
            <w:shd w:val="clear" w:color="auto" w:fill="C0C0C0"/>
          </w:tcPr>
          <w:p>
            <w:pPr>
              <w:pStyle w:val="9"/>
              <w:ind w:left="480"/>
              <w:rPr>
                <w:sz w:val="22"/>
              </w:rPr>
            </w:pPr>
            <w:r>
              <w:rPr>
                <w:sz w:val="22"/>
              </w:rPr>
              <w:t>结余分配</w:t>
            </w:r>
          </w:p>
        </w:tc>
        <w:tc>
          <w:tcPr>
            <w:tcW w:w="2040" w:type="dxa"/>
            <w:tcBorders>
              <w:right w:val="single" w:color="000000" w:sz="18" w:space="0"/>
            </w:tcBorders>
          </w:tcPr>
          <w:p>
            <w:pPr>
              <w:pStyle w:val="9"/>
              <w:ind w:left="41"/>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810"/>
              <w:rPr>
                <w:sz w:val="22"/>
              </w:rPr>
            </w:pPr>
            <w:r>
              <w:rPr>
                <w:sz w:val="22"/>
              </w:rPr>
              <w:t>年初结转和结余</w:t>
            </w:r>
          </w:p>
        </w:tc>
        <w:tc>
          <w:tcPr>
            <w:tcW w:w="1483" w:type="dxa"/>
          </w:tcPr>
          <w:p>
            <w:pPr>
              <w:pStyle w:val="9"/>
              <w:ind w:left="40"/>
              <w:rPr>
                <w:sz w:val="22"/>
              </w:rPr>
            </w:pPr>
            <w:r>
              <w:rPr>
                <w:sz w:val="22"/>
              </w:rPr>
              <w:t>22.42</w:t>
            </w:r>
          </w:p>
        </w:tc>
        <w:tc>
          <w:tcPr>
            <w:tcW w:w="4526" w:type="dxa"/>
            <w:shd w:val="clear" w:color="auto" w:fill="C0C0C0"/>
          </w:tcPr>
          <w:p>
            <w:pPr>
              <w:pStyle w:val="9"/>
              <w:ind w:left="480"/>
              <w:rPr>
                <w:sz w:val="22"/>
              </w:rPr>
            </w:pPr>
            <w:r>
              <w:rPr>
                <w:sz w:val="22"/>
              </w:rPr>
              <w:t>年末结转和结余</w:t>
            </w:r>
          </w:p>
        </w:tc>
        <w:tc>
          <w:tcPr>
            <w:tcW w:w="2040" w:type="dxa"/>
            <w:tcBorders>
              <w:right w:val="single" w:color="000000" w:sz="18" w:space="0"/>
            </w:tcBorders>
          </w:tcPr>
          <w:p>
            <w:pPr>
              <w:pStyle w:val="9"/>
              <w:ind w:left="41"/>
              <w:rPr>
                <w:sz w:val="22"/>
              </w:rPr>
            </w:pPr>
            <w:r>
              <w:rPr>
                <w:sz w:val="22"/>
              </w:rPr>
              <w:t>12.90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4526" w:type="dxa"/>
            <w:shd w:val="clear" w:color="auto" w:fill="C0C0C0"/>
          </w:tcPr>
          <w:p>
            <w:pPr>
              <w:pStyle w:val="9"/>
              <w:spacing w:line="240" w:lineRule="auto"/>
              <w:rPr>
                <w:rFonts w:ascii="Times New Roman"/>
                <w:sz w:val="20"/>
              </w:rPr>
            </w:pPr>
          </w:p>
        </w:tc>
        <w:tc>
          <w:tcPr>
            <w:tcW w:w="2040"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4526" w:type="dxa"/>
            <w:tcBorders>
              <w:bottom w:val="single" w:color="000000" w:sz="18" w:space="0"/>
            </w:tcBorders>
            <w:shd w:val="clear" w:color="auto" w:fill="C0C0C0"/>
          </w:tcPr>
          <w:p>
            <w:pPr>
              <w:pStyle w:val="9"/>
              <w:spacing w:line="236" w:lineRule="exact"/>
              <w:ind w:left="40"/>
              <w:rPr>
                <w:b/>
                <w:sz w:val="22"/>
              </w:rPr>
            </w:pPr>
            <w:r>
              <w:rPr>
                <w:b/>
                <w:w w:val="95"/>
                <w:sz w:val="22"/>
              </w:rPr>
              <w:t>收入总计</w:t>
            </w:r>
          </w:p>
        </w:tc>
        <w:tc>
          <w:tcPr>
            <w:tcW w:w="1483" w:type="dxa"/>
            <w:tcBorders>
              <w:bottom w:val="single" w:color="000000" w:sz="18" w:space="0"/>
            </w:tcBorders>
          </w:tcPr>
          <w:p>
            <w:pPr>
              <w:pStyle w:val="9"/>
              <w:spacing w:line="236" w:lineRule="exact"/>
              <w:ind w:left="40"/>
              <w:rPr>
                <w:sz w:val="22"/>
              </w:rPr>
            </w:pPr>
            <w:r>
              <w:rPr>
                <w:sz w:val="22"/>
              </w:rPr>
              <w:t>537.82</w:t>
            </w:r>
          </w:p>
        </w:tc>
        <w:tc>
          <w:tcPr>
            <w:tcW w:w="4526" w:type="dxa"/>
            <w:tcBorders>
              <w:bottom w:val="single" w:color="000000" w:sz="18" w:space="0"/>
            </w:tcBorders>
            <w:shd w:val="clear" w:color="auto" w:fill="C0C0C0"/>
          </w:tcPr>
          <w:p>
            <w:pPr>
              <w:pStyle w:val="9"/>
              <w:spacing w:line="236" w:lineRule="exact"/>
              <w:ind w:left="38"/>
              <w:rPr>
                <w:b/>
                <w:sz w:val="22"/>
              </w:rPr>
            </w:pPr>
            <w:r>
              <w:rPr>
                <w:b/>
                <w:w w:val="95"/>
                <w:sz w:val="22"/>
              </w:rPr>
              <w:t>支出总计</w:t>
            </w:r>
          </w:p>
        </w:tc>
        <w:tc>
          <w:tcPr>
            <w:tcW w:w="2040" w:type="dxa"/>
            <w:tcBorders>
              <w:bottom w:val="single" w:color="000000" w:sz="18" w:space="0"/>
              <w:right w:val="single" w:color="000000" w:sz="18" w:space="0"/>
            </w:tcBorders>
          </w:tcPr>
          <w:p>
            <w:pPr>
              <w:pStyle w:val="9"/>
              <w:spacing w:line="236" w:lineRule="exact"/>
              <w:ind w:left="41"/>
              <w:rPr>
                <w:sz w:val="22"/>
              </w:rPr>
            </w:pPr>
            <w:r>
              <w:rPr>
                <w:sz w:val="22"/>
              </w:rPr>
              <w:t>537.82</w:t>
            </w:r>
          </w:p>
        </w:tc>
      </w:tr>
    </w:tbl>
    <w:p>
      <w:pPr>
        <w:spacing w:before="0"/>
        <w:ind w:left="781" w:right="0" w:firstLine="0"/>
        <w:jc w:val="left"/>
        <w:rPr>
          <w:sz w:val="22"/>
        </w:rPr>
      </w:pPr>
      <w:r>
        <w:rPr>
          <w:sz w:val="22"/>
        </w:rPr>
        <w:t>注：本表反映部门本年度的总收支和年末结转结余情况；报表存在尾数差异因四舍五入造成，可以忽略不计。</w:t>
      </w:r>
    </w:p>
    <w:p>
      <w:pPr>
        <w:spacing w:after="0"/>
        <w:jc w:val="left"/>
        <w:rPr>
          <w:sz w:val="22"/>
        </w:rPr>
        <w:sectPr>
          <w:type w:val="continuous"/>
          <w:pgSz w:w="16840" w:h="11910" w:orient="landscape"/>
          <w:pgMar w:top="1080" w:right="1159" w:bottom="280" w:left="340" w:header="720" w:footer="720" w:gutter="0"/>
        </w:sectPr>
      </w:pPr>
    </w:p>
    <w:p>
      <w:pPr>
        <w:pStyle w:val="2"/>
        <w:jc w:val="right"/>
      </w:pPr>
      <w:r>
        <w:rPr>
          <w:w w:val="95"/>
        </w:rPr>
        <w:t>部门决算收入总表</w:t>
      </w:r>
    </w:p>
    <w:p>
      <w:pPr>
        <w:spacing w:before="0" w:line="240" w:lineRule="auto"/>
        <w:rPr>
          <w:sz w:val="20"/>
        </w:rPr>
      </w:pPr>
      <w:r>
        <w:br w:type="column"/>
      </w:r>
    </w:p>
    <w:p>
      <w:pPr>
        <w:spacing w:before="7" w:line="240" w:lineRule="auto"/>
        <w:rPr>
          <w:sz w:val="22"/>
        </w:rPr>
      </w:pPr>
    </w:p>
    <w:p>
      <w:pPr>
        <w:spacing w:before="1"/>
        <w:ind w:left="0" w:right="724" w:firstLine="0"/>
        <w:jc w:val="right"/>
        <w:rPr>
          <w:sz w:val="20"/>
        </w:rPr>
      </w:pPr>
      <w:r>
        <w:rPr>
          <w:sz w:val="20"/>
        </w:rPr>
        <w:t>02表</w:t>
      </w:r>
    </w:p>
    <w:p>
      <w:pPr>
        <w:spacing w:after="0"/>
        <w:jc w:val="right"/>
        <w:rPr>
          <w:sz w:val="20"/>
        </w:rPr>
        <w:sectPr>
          <w:pgSz w:w="16840" w:h="11910" w:orient="landscape"/>
          <w:pgMar w:top="860" w:right="1159" w:bottom="280" w:left="340" w:header="720" w:footer="720" w:gutter="0"/>
          <w:cols w:equalWidth="0" w:num="2">
            <w:col w:w="11479" w:space="40"/>
            <w:col w:w="3822"/>
          </w:cols>
        </w:sectPr>
      </w:pPr>
    </w:p>
    <w:p>
      <w:pPr>
        <w:tabs>
          <w:tab w:val="left" w:pos="9420"/>
          <w:tab w:val="left" w:pos="13615"/>
        </w:tabs>
        <w:spacing w:before="0" w:line="248" w:lineRule="exact"/>
        <w:ind w:left="493" w:right="0" w:firstLine="0"/>
        <w:jc w:val="left"/>
        <w:rPr>
          <w:sz w:val="20"/>
        </w:rPr>
      </w:pPr>
      <w:r>
        <w:rPr>
          <w:sz w:val="20"/>
        </w:rPr>
        <w:t>编制部门：铜川市王益区人民代表大会常务委员会办公室（汇总）</w:t>
      </w:r>
      <w:r>
        <w:rPr>
          <w:sz w:val="20"/>
        </w:rPr>
        <w:tab/>
      </w:r>
      <w:r>
        <w:rPr>
          <w:sz w:val="20"/>
        </w:rPr>
        <w:t>2018年</w:t>
      </w:r>
      <w:r>
        <w:rPr>
          <w:sz w:val="20"/>
        </w:rPr>
        <w:tab/>
      </w:r>
      <w:r>
        <w:rPr>
          <w:w w:val="95"/>
          <w:sz w:val="20"/>
        </w:rPr>
        <w:t>单位：万元</w:t>
      </w:r>
    </w:p>
    <w:tbl>
      <w:tblPr>
        <w:tblStyle w:val="6"/>
        <w:tblW w:w="14174" w:type="dxa"/>
        <w:tblInd w:w="4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44"/>
        <w:gridCol w:w="4133"/>
        <w:gridCol w:w="1894"/>
        <w:gridCol w:w="1529"/>
        <w:gridCol w:w="1325"/>
        <w:gridCol w:w="1104"/>
        <w:gridCol w:w="1025"/>
        <w:gridCol w:w="1042"/>
        <w:gridCol w:w="10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5177" w:type="dxa"/>
            <w:gridSpan w:val="2"/>
            <w:shd w:val="clear" w:color="auto" w:fill="C0C0C0"/>
          </w:tcPr>
          <w:p>
            <w:pPr>
              <w:pStyle w:val="9"/>
              <w:ind w:left="40"/>
              <w:rPr>
                <w:sz w:val="22"/>
              </w:rPr>
            </w:pPr>
            <w:r>
              <w:rPr>
                <w:sz w:val="22"/>
              </w:rPr>
              <w:t>项目</w:t>
            </w:r>
          </w:p>
        </w:tc>
        <w:tc>
          <w:tcPr>
            <w:tcW w:w="1894" w:type="dxa"/>
            <w:vMerge w:val="restart"/>
            <w:shd w:val="clear" w:color="auto" w:fill="C0C0C0"/>
          </w:tcPr>
          <w:p>
            <w:pPr>
              <w:pStyle w:val="9"/>
              <w:spacing w:line="240" w:lineRule="auto"/>
              <w:rPr>
                <w:sz w:val="22"/>
              </w:rPr>
            </w:pPr>
          </w:p>
          <w:p>
            <w:pPr>
              <w:pStyle w:val="9"/>
              <w:spacing w:before="149" w:line="240" w:lineRule="auto"/>
              <w:ind w:left="37"/>
              <w:rPr>
                <w:sz w:val="22"/>
              </w:rPr>
            </w:pPr>
            <w:r>
              <w:rPr>
                <w:sz w:val="22"/>
              </w:rPr>
              <w:t>本年收入合计</w:t>
            </w:r>
          </w:p>
        </w:tc>
        <w:tc>
          <w:tcPr>
            <w:tcW w:w="1529" w:type="dxa"/>
            <w:vMerge w:val="restart"/>
            <w:shd w:val="clear" w:color="auto" w:fill="C0C0C0"/>
          </w:tcPr>
          <w:p>
            <w:pPr>
              <w:pStyle w:val="9"/>
              <w:spacing w:line="240" w:lineRule="auto"/>
              <w:rPr>
                <w:sz w:val="22"/>
              </w:rPr>
            </w:pPr>
          </w:p>
          <w:p>
            <w:pPr>
              <w:pStyle w:val="9"/>
              <w:spacing w:before="149" w:line="240" w:lineRule="auto"/>
              <w:ind w:left="39"/>
              <w:rPr>
                <w:sz w:val="22"/>
              </w:rPr>
            </w:pPr>
            <w:r>
              <w:rPr>
                <w:sz w:val="22"/>
              </w:rPr>
              <w:t>财政拨款收入</w:t>
            </w:r>
          </w:p>
        </w:tc>
        <w:tc>
          <w:tcPr>
            <w:tcW w:w="1325" w:type="dxa"/>
            <w:vMerge w:val="restart"/>
            <w:shd w:val="clear" w:color="auto" w:fill="C0C0C0"/>
          </w:tcPr>
          <w:p>
            <w:pPr>
              <w:pStyle w:val="9"/>
              <w:spacing w:before="8" w:line="240" w:lineRule="auto"/>
              <w:rPr>
                <w:sz w:val="23"/>
              </w:rPr>
            </w:pPr>
          </w:p>
          <w:p>
            <w:pPr>
              <w:pStyle w:val="9"/>
              <w:spacing w:line="230" w:lineRule="auto"/>
              <w:ind w:left="39" w:right="159"/>
              <w:rPr>
                <w:sz w:val="22"/>
              </w:rPr>
            </w:pPr>
            <w:r>
              <w:rPr>
                <w:sz w:val="22"/>
              </w:rPr>
              <w:t>上级补助收入</w:t>
            </w:r>
          </w:p>
        </w:tc>
        <w:tc>
          <w:tcPr>
            <w:tcW w:w="1104" w:type="dxa"/>
            <w:vMerge w:val="restart"/>
            <w:shd w:val="clear" w:color="auto" w:fill="C0C0C0"/>
          </w:tcPr>
          <w:p>
            <w:pPr>
              <w:pStyle w:val="9"/>
              <w:spacing w:line="240" w:lineRule="auto"/>
              <w:rPr>
                <w:sz w:val="22"/>
              </w:rPr>
            </w:pPr>
          </w:p>
          <w:p>
            <w:pPr>
              <w:pStyle w:val="9"/>
              <w:spacing w:before="149" w:line="240" w:lineRule="auto"/>
              <w:ind w:left="39"/>
              <w:rPr>
                <w:sz w:val="22"/>
              </w:rPr>
            </w:pPr>
            <w:r>
              <w:rPr>
                <w:sz w:val="22"/>
              </w:rPr>
              <w:t>事业收入</w:t>
            </w:r>
          </w:p>
        </w:tc>
        <w:tc>
          <w:tcPr>
            <w:tcW w:w="1025" w:type="dxa"/>
            <w:vMerge w:val="restart"/>
            <w:shd w:val="clear" w:color="auto" w:fill="C0C0C0"/>
          </w:tcPr>
          <w:p>
            <w:pPr>
              <w:pStyle w:val="9"/>
              <w:spacing w:line="240" w:lineRule="auto"/>
              <w:rPr>
                <w:sz w:val="22"/>
              </w:rPr>
            </w:pPr>
          </w:p>
          <w:p>
            <w:pPr>
              <w:pStyle w:val="9"/>
              <w:spacing w:before="149" w:line="240" w:lineRule="auto"/>
              <w:ind w:left="39"/>
              <w:rPr>
                <w:sz w:val="22"/>
              </w:rPr>
            </w:pPr>
            <w:r>
              <w:rPr>
                <w:sz w:val="22"/>
              </w:rPr>
              <w:t>经营收入</w:t>
            </w:r>
          </w:p>
        </w:tc>
        <w:tc>
          <w:tcPr>
            <w:tcW w:w="1042" w:type="dxa"/>
            <w:vMerge w:val="restart"/>
            <w:shd w:val="clear" w:color="auto" w:fill="C0C0C0"/>
          </w:tcPr>
          <w:p>
            <w:pPr>
              <w:pStyle w:val="9"/>
              <w:spacing w:before="8" w:line="240" w:lineRule="auto"/>
              <w:rPr>
                <w:sz w:val="23"/>
              </w:rPr>
            </w:pPr>
          </w:p>
          <w:p>
            <w:pPr>
              <w:pStyle w:val="9"/>
              <w:spacing w:line="230" w:lineRule="auto"/>
              <w:ind w:left="36" w:right="100"/>
              <w:rPr>
                <w:sz w:val="22"/>
              </w:rPr>
            </w:pPr>
            <w:r>
              <w:rPr>
                <w:spacing w:val="-1"/>
                <w:sz w:val="22"/>
              </w:rPr>
              <w:t>附属单位上缴收入</w:t>
            </w:r>
          </w:p>
        </w:tc>
        <w:tc>
          <w:tcPr>
            <w:tcW w:w="1078" w:type="dxa"/>
            <w:vMerge w:val="restart"/>
            <w:tcBorders>
              <w:right w:val="single" w:color="000000" w:sz="18" w:space="0"/>
            </w:tcBorders>
            <w:shd w:val="clear" w:color="auto" w:fill="C0C0C0"/>
          </w:tcPr>
          <w:p>
            <w:pPr>
              <w:pStyle w:val="9"/>
              <w:spacing w:line="240" w:lineRule="auto"/>
              <w:rPr>
                <w:sz w:val="22"/>
              </w:rPr>
            </w:pPr>
          </w:p>
          <w:p>
            <w:pPr>
              <w:pStyle w:val="9"/>
              <w:spacing w:before="149" w:line="240" w:lineRule="auto"/>
              <w:ind w:left="38"/>
              <w:rPr>
                <w:sz w:val="22"/>
              </w:rPr>
            </w:pPr>
            <w:r>
              <w:rPr>
                <w:sz w:val="22"/>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2" w:hRule="atLeast"/>
        </w:trPr>
        <w:tc>
          <w:tcPr>
            <w:tcW w:w="1044" w:type="dxa"/>
            <w:shd w:val="clear" w:color="auto" w:fill="C0C0C0"/>
          </w:tcPr>
          <w:p>
            <w:pPr>
              <w:pStyle w:val="9"/>
              <w:spacing w:before="154" w:line="230" w:lineRule="auto"/>
              <w:ind w:left="40" w:right="98"/>
              <w:rPr>
                <w:sz w:val="22"/>
              </w:rPr>
            </w:pPr>
            <w:r>
              <w:rPr>
                <w:spacing w:val="-1"/>
                <w:sz w:val="22"/>
              </w:rPr>
              <w:t>功能分类科目编码</w:t>
            </w:r>
          </w:p>
        </w:tc>
        <w:tc>
          <w:tcPr>
            <w:tcW w:w="4133" w:type="dxa"/>
            <w:shd w:val="clear" w:color="auto" w:fill="C0C0C0"/>
          </w:tcPr>
          <w:p>
            <w:pPr>
              <w:pStyle w:val="9"/>
              <w:spacing w:line="240" w:lineRule="auto"/>
              <w:rPr>
                <w:sz w:val="22"/>
              </w:rPr>
            </w:pPr>
          </w:p>
          <w:p>
            <w:pPr>
              <w:pStyle w:val="9"/>
              <w:spacing w:line="240" w:lineRule="auto"/>
              <w:ind w:left="40"/>
              <w:rPr>
                <w:sz w:val="22"/>
              </w:rPr>
            </w:pPr>
            <w:r>
              <w:rPr>
                <w:sz w:val="22"/>
              </w:rPr>
              <w:t>科目名称</w:t>
            </w:r>
          </w:p>
        </w:tc>
        <w:tc>
          <w:tcPr>
            <w:tcW w:w="1894" w:type="dxa"/>
            <w:vMerge w:val="continue"/>
            <w:tcBorders>
              <w:top w:val="nil"/>
            </w:tcBorders>
            <w:shd w:val="clear" w:color="auto" w:fill="C0C0C0"/>
          </w:tcPr>
          <w:p>
            <w:pPr>
              <w:rPr>
                <w:sz w:val="2"/>
                <w:szCs w:val="2"/>
              </w:rPr>
            </w:pPr>
          </w:p>
        </w:tc>
        <w:tc>
          <w:tcPr>
            <w:tcW w:w="1529" w:type="dxa"/>
            <w:vMerge w:val="continue"/>
            <w:tcBorders>
              <w:top w:val="nil"/>
            </w:tcBorders>
            <w:shd w:val="clear" w:color="auto" w:fill="C0C0C0"/>
          </w:tcPr>
          <w:p>
            <w:pPr>
              <w:rPr>
                <w:sz w:val="2"/>
                <w:szCs w:val="2"/>
              </w:rPr>
            </w:pPr>
          </w:p>
        </w:tc>
        <w:tc>
          <w:tcPr>
            <w:tcW w:w="1325" w:type="dxa"/>
            <w:vMerge w:val="continue"/>
            <w:tcBorders>
              <w:top w:val="nil"/>
            </w:tcBorders>
            <w:shd w:val="clear" w:color="auto" w:fill="C0C0C0"/>
          </w:tcPr>
          <w:p>
            <w:pPr>
              <w:rPr>
                <w:sz w:val="2"/>
                <w:szCs w:val="2"/>
              </w:rPr>
            </w:pPr>
          </w:p>
        </w:tc>
        <w:tc>
          <w:tcPr>
            <w:tcW w:w="1104" w:type="dxa"/>
            <w:vMerge w:val="continue"/>
            <w:tcBorders>
              <w:top w:val="nil"/>
            </w:tcBorders>
            <w:shd w:val="clear" w:color="auto" w:fill="C0C0C0"/>
          </w:tcPr>
          <w:p>
            <w:pPr>
              <w:rPr>
                <w:sz w:val="2"/>
                <w:szCs w:val="2"/>
              </w:rPr>
            </w:pPr>
          </w:p>
        </w:tc>
        <w:tc>
          <w:tcPr>
            <w:tcW w:w="1025" w:type="dxa"/>
            <w:vMerge w:val="continue"/>
            <w:tcBorders>
              <w:top w:val="nil"/>
            </w:tcBorders>
            <w:shd w:val="clear" w:color="auto" w:fill="C0C0C0"/>
          </w:tcPr>
          <w:p>
            <w:pPr>
              <w:rPr>
                <w:sz w:val="2"/>
                <w:szCs w:val="2"/>
              </w:rPr>
            </w:pPr>
          </w:p>
        </w:tc>
        <w:tc>
          <w:tcPr>
            <w:tcW w:w="1042" w:type="dxa"/>
            <w:vMerge w:val="continue"/>
            <w:tcBorders>
              <w:top w:val="nil"/>
            </w:tcBorders>
            <w:shd w:val="clear" w:color="auto" w:fill="C0C0C0"/>
          </w:tcPr>
          <w:p>
            <w:pPr>
              <w:rPr>
                <w:sz w:val="2"/>
                <w:szCs w:val="2"/>
              </w:rPr>
            </w:pPr>
          </w:p>
        </w:tc>
        <w:tc>
          <w:tcPr>
            <w:tcW w:w="1078" w:type="dxa"/>
            <w:vMerge w:val="continue"/>
            <w:tcBorders>
              <w:top w:val="nil"/>
              <w:right w:val="single" w:color="000000" w:sz="18" w:space="0"/>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5177" w:type="dxa"/>
            <w:gridSpan w:val="2"/>
            <w:shd w:val="clear" w:color="auto" w:fill="C0C0C0"/>
          </w:tcPr>
          <w:p>
            <w:pPr>
              <w:pStyle w:val="9"/>
              <w:ind w:left="40"/>
              <w:rPr>
                <w:sz w:val="22"/>
              </w:rPr>
            </w:pPr>
            <w:r>
              <w:rPr>
                <w:sz w:val="22"/>
              </w:rPr>
              <w:t>合计</w:t>
            </w:r>
          </w:p>
        </w:tc>
        <w:tc>
          <w:tcPr>
            <w:tcW w:w="1894" w:type="dxa"/>
          </w:tcPr>
          <w:p>
            <w:pPr>
              <w:pStyle w:val="9"/>
              <w:ind w:left="37"/>
              <w:rPr>
                <w:sz w:val="22"/>
              </w:rPr>
            </w:pPr>
            <w:r>
              <w:rPr>
                <w:sz w:val="22"/>
              </w:rPr>
              <w:t>515.39</w:t>
            </w:r>
          </w:p>
        </w:tc>
        <w:tc>
          <w:tcPr>
            <w:tcW w:w="1529" w:type="dxa"/>
          </w:tcPr>
          <w:p>
            <w:pPr>
              <w:pStyle w:val="9"/>
              <w:ind w:left="39"/>
              <w:rPr>
                <w:sz w:val="22"/>
              </w:rPr>
            </w:pPr>
            <w:r>
              <w:rPr>
                <w:sz w:val="22"/>
              </w:rPr>
              <w:t>512.39</w:t>
            </w:r>
          </w:p>
        </w:tc>
        <w:tc>
          <w:tcPr>
            <w:tcW w:w="1325" w:type="dxa"/>
          </w:tcPr>
          <w:p>
            <w:pPr>
              <w:pStyle w:val="9"/>
              <w:ind w:left="39"/>
              <w:rPr>
                <w:sz w:val="22"/>
              </w:rPr>
            </w:pPr>
            <w:r>
              <w:rPr>
                <w:sz w:val="22"/>
              </w:rPr>
              <w:t>0.00</w:t>
            </w:r>
          </w:p>
        </w:tc>
        <w:tc>
          <w:tcPr>
            <w:tcW w:w="1104" w:type="dxa"/>
          </w:tcPr>
          <w:p>
            <w:pPr>
              <w:pStyle w:val="9"/>
              <w:ind w:left="39"/>
              <w:rPr>
                <w:sz w:val="22"/>
              </w:rPr>
            </w:pPr>
            <w:r>
              <w:rPr>
                <w:sz w:val="22"/>
              </w:rPr>
              <w:t>0.00</w:t>
            </w:r>
          </w:p>
        </w:tc>
        <w:tc>
          <w:tcPr>
            <w:tcW w:w="1025" w:type="dxa"/>
          </w:tcPr>
          <w:p>
            <w:pPr>
              <w:pStyle w:val="9"/>
              <w:ind w:left="39"/>
              <w:rPr>
                <w:sz w:val="22"/>
              </w:rPr>
            </w:pPr>
            <w:r>
              <w:rPr>
                <w:sz w:val="22"/>
              </w:rPr>
              <w:t>0.00</w:t>
            </w:r>
          </w:p>
        </w:tc>
        <w:tc>
          <w:tcPr>
            <w:tcW w:w="1042" w:type="dxa"/>
          </w:tcPr>
          <w:p>
            <w:pPr>
              <w:pStyle w:val="9"/>
              <w:ind w:left="36"/>
              <w:rPr>
                <w:sz w:val="22"/>
              </w:rPr>
            </w:pPr>
            <w:r>
              <w:rPr>
                <w:sz w:val="22"/>
              </w:rPr>
              <w:t>0.00</w:t>
            </w:r>
          </w:p>
        </w:tc>
        <w:tc>
          <w:tcPr>
            <w:tcW w:w="1078" w:type="dxa"/>
            <w:tcBorders>
              <w:right w:val="single" w:color="000000" w:sz="18" w:space="0"/>
            </w:tcBorders>
          </w:tcPr>
          <w:p>
            <w:pPr>
              <w:pStyle w:val="9"/>
              <w:ind w:left="38"/>
              <w:rPr>
                <w:sz w:val="22"/>
              </w:rPr>
            </w:pPr>
            <w:r>
              <w:rPr>
                <w:sz w:val="22"/>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w:t>
            </w:r>
          </w:p>
        </w:tc>
        <w:tc>
          <w:tcPr>
            <w:tcW w:w="4133" w:type="dxa"/>
          </w:tcPr>
          <w:p>
            <w:pPr>
              <w:pStyle w:val="9"/>
              <w:ind w:left="40"/>
              <w:rPr>
                <w:sz w:val="22"/>
              </w:rPr>
            </w:pPr>
            <w:r>
              <w:rPr>
                <w:sz w:val="22"/>
              </w:rPr>
              <w:t>一般公共服务支出</w:t>
            </w:r>
          </w:p>
        </w:tc>
        <w:tc>
          <w:tcPr>
            <w:tcW w:w="1894" w:type="dxa"/>
          </w:tcPr>
          <w:p>
            <w:pPr>
              <w:pStyle w:val="9"/>
              <w:ind w:left="37"/>
              <w:rPr>
                <w:sz w:val="22"/>
              </w:rPr>
            </w:pPr>
            <w:r>
              <w:rPr>
                <w:sz w:val="22"/>
              </w:rPr>
              <w:t>465.28</w:t>
            </w:r>
          </w:p>
        </w:tc>
        <w:tc>
          <w:tcPr>
            <w:tcW w:w="1529" w:type="dxa"/>
          </w:tcPr>
          <w:p>
            <w:pPr>
              <w:pStyle w:val="9"/>
              <w:ind w:left="39"/>
              <w:rPr>
                <w:sz w:val="22"/>
              </w:rPr>
            </w:pPr>
            <w:r>
              <w:rPr>
                <w:sz w:val="22"/>
              </w:rPr>
              <w:t>462.28</w:t>
            </w:r>
          </w:p>
        </w:tc>
        <w:tc>
          <w:tcPr>
            <w:tcW w:w="1325" w:type="dxa"/>
          </w:tcPr>
          <w:p>
            <w:pPr>
              <w:pStyle w:val="9"/>
              <w:ind w:left="39"/>
              <w:rPr>
                <w:sz w:val="22"/>
              </w:rPr>
            </w:pPr>
            <w:r>
              <w:rPr>
                <w:sz w:val="22"/>
              </w:rPr>
              <w:t>0.00</w:t>
            </w:r>
          </w:p>
        </w:tc>
        <w:tc>
          <w:tcPr>
            <w:tcW w:w="1104" w:type="dxa"/>
          </w:tcPr>
          <w:p>
            <w:pPr>
              <w:pStyle w:val="9"/>
              <w:ind w:left="39"/>
              <w:rPr>
                <w:sz w:val="22"/>
              </w:rPr>
            </w:pPr>
            <w:r>
              <w:rPr>
                <w:sz w:val="22"/>
              </w:rPr>
              <w:t>0.00</w:t>
            </w:r>
          </w:p>
        </w:tc>
        <w:tc>
          <w:tcPr>
            <w:tcW w:w="1025" w:type="dxa"/>
          </w:tcPr>
          <w:p>
            <w:pPr>
              <w:pStyle w:val="9"/>
              <w:ind w:left="39"/>
              <w:rPr>
                <w:sz w:val="22"/>
              </w:rPr>
            </w:pPr>
            <w:r>
              <w:rPr>
                <w:sz w:val="22"/>
              </w:rPr>
              <w:t>0.00</w:t>
            </w:r>
          </w:p>
        </w:tc>
        <w:tc>
          <w:tcPr>
            <w:tcW w:w="1042" w:type="dxa"/>
          </w:tcPr>
          <w:p>
            <w:pPr>
              <w:pStyle w:val="9"/>
              <w:ind w:left="36"/>
              <w:rPr>
                <w:sz w:val="22"/>
              </w:rPr>
            </w:pPr>
            <w:r>
              <w:rPr>
                <w:sz w:val="22"/>
              </w:rPr>
              <w:t>0.00</w:t>
            </w:r>
          </w:p>
        </w:tc>
        <w:tc>
          <w:tcPr>
            <w:tcW w:w="1078" w:type="dxa"/>
            <w:tcBorders>
              <w:right w:val="single" w:color="000000" w:sz="18" w:space="0"/>
            </w:tcBorders>
          </w:tcPr>
          <w:p>
            <w:pPr>
              <w:pStyle w:val="9"/>
              <w:ind w:left="38"/>
              <w:rPr>
                <w:sz w:val="22"/>
              </w:rPr>
            </w:pPr>
            <w:r>
              <w:rPr>
                <w:sz w:val="22"/>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w:t>
            </w:r>
          </w:p>
        </w:tc>
        <w:tc>
          <w:tcPr>
            <w:tcW w:w="4133" w:type="dxa"/>
          </w:tcPr>
          <w:p>
            <w:pPr>
              <w:pStyle w:val="9"/>
              <w:ind w:left="40"/>
              <w:rPr>
                <w:sz w:val="22"/>
              </w:rPr>
            </w:pPr>
            <w:r>
              <w:rPr>
                <w:sz w:val="22"/>
              </w:rPr>
              <w:t>人大事务</w:t>
            </w:r>
          </w:p>
        </w:tc>
        <w:tc>
          <w:tcPr>
            <w:tcW w:w="1894" w:type="dxa"/>
          </w:tcPr>
          <w:p>
            <w:pPr>
              <w:pStyle w:val="9"/>
              <w:ind w:left="37"/>
              <w:rPr>
                <w:sz w:val="22"/>
              </w:rPr>
            </w:pPr>
            <w:r>
              <w:rPr>
                <w:sz w:val="22"/>
              </w:rPr>
              <w:t>465.28</w:t>
            </w:r>
          </w:p>
        </w:tc>
        <w:tc>
          <w:tcPr>
            <w:tcW w:w="1529" w:type="dxa"/>
          </w:tcPr>
          <w:p>
            <w:pPr>
              <w:pStyle w:val="9"/>
              <w:ind w:left="39"/>
              <w:rPr>
                <w:sz w:val="22"/>
              </w:rPr>
            </w:pPr>
            <w:r>
              <w:rPr>
                <w:sz w:val="22"/>
              </w:rPr>
              <w:t>462.28</w:t>
            </w:r>
          </w:p>
        </w:tc>
        <w:tc>
          <w:tcPr>
            <w:tcW w:w="1325" w:type="dxa"/>
          </w:tcPr>
          <w:p>
            <w:pPr>
              <w:pStyle w:val="9"/>
              <w:ind w:left="39"/>
              <w:rPr>
                <w:sz w:val="22"/>
              </w:rPr>
            </w:pPr>
            <w:r>
              <w:rPr>
                <w:sz w:val="22"/>
              </w:rPr>
              <w:t>0.00</w:t>
            </w:r>
          </w:p>
        </w:tc>
        <w:tc>
          <w:tcPr>
            <w:tcW w:w="1104" w:type="dxa"/>
          </w:tcPr>
          <w:p>
            <w:pPr>
              <w:pStyle w:val="9"/>
              <w:ind w:left="39"/>
              <w:rPr>
                <w:sz w:val="22"/>
              </w:rPr>
            </w:pPr>
            <w:r>
              <w:rPr>
                <w:sz w:val="22"/>
              </w:rPr>
              <w:t>0.00</w:t>
            </w:r>
          </w:p>
        </w:tc>
        <w:tc>
          <w:tcPr>
            <w:tcW w:w="1025" w:type="dxa"/>
          </w:tcPr>
          <w:p>
            <w:pPr>
              <w:pStyle w:val="9"/>
              <w:ind w:left="39"/>
              <w:rPr>
                <w:sz w:val="22"/>
              </w:rPr>
            </w:pPr>
            <w:r>
              <w:rPr>
                <w:sz w:val="22"/>
              </w:rPr>
              <w:t>0.00</w:t>
            </w:r>
          </w:p>
        </w:tc>
        <w:tc>
          <w:tcPr>
            <w:tcW w:w="1042" w:type="dxa"/>
          </w:tcPr>
          <w:p>
            <w:pPr>
              <w:pStyle w:val="9"/>
              <w:ind w:left="36"/>
              <w:rPr>
                <w:sz w:val="22"/>
              </w:rPr>
            </w:pPr>
            <w:r>
              <w:rPr>
                <w:sz w:val="22"/>
              </w:rPr>
              <w:t>0.00</w:t>
            </w:r>
          </w:p>
        </w:tc>
        <w:tc>
          <w:tcPr>
            <w:tcW w:w="1078" w:type="dxa"/>
            <w:tcBorders>
              <w:right w:val="single" w:color="000000" w:sz="18" w:space="0"/>
            </w:tcBorders>
          </w:tcPr>
          <w:p>
            <w:pPr>
              <w:pStyle w:val="9"/>
              <w:ind w:left="38"/>
              <w:rPr>
                <w:sz w:val="22"/>
              </w:rPr>
            </w:pPr>
            <w:r>
              <w:rPr>
                <w:sz w:val="22"/>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2010101</w:t>
            </w:r>
          </w:p>
        </w:tc>
        <w:tc>
          <w:tcPr>
            <w:tcW w:w="4133" w:type="dxa"/>
          </w:tcPr>
          <w:p>
            <w:pPr>
              <w:pStyle w:val="9"/>
              <w:ind w:left="258"/>
              <w:rPr>
                <w:sz w:val="22"/>
              </w:rPr>
            </w:pPr>
            <w:r>
              <w:rPr>
                <w:sz w:val="22"/>
              </w:rPr>
              <w:t>行政运行</w:t>
            </w:r>
          </w:p>
        </w:tc>
        <w:tc>
          <w:tcPr>
            <w:tcW w:w="1894" w:type="dxa"/>
          </w:tcPr>
          <w:p>
            <w:pPr>
              <w:pStyle w:val="9"/>
              <w:ind w:left="37"/>
              <w:rPr>
                <w:sz w:val="22"/>
              </w:rPr>
            </w:pPr>
            <w:r>
              <w:rPr>
                <w:sz w:val="22"/>
              </w:rPr>
              <w:t>378.38</w:t>
            </w:r>
          </w:p>
        </w:tc>
        <w:tc>
          <w:tcPr>
            <w:tcW w:w="1529" w:type="dxa"/>
          </w:tcPr>
          <w:p>
            <w:pPr>
              <w:pStyle w:val="9"/>
              <w:ind w:left="39"/>
              <w:rPr>
                <w:sz w:val="22"/>
              </w:rPr>
            </w:pPr>
            <w:r>
              <w:rPr>
                <w:sz w:val="22"/>
              </w:rPr>
              <w:t>378.38</w:t>
            </w:r>
          </w:p>
        </w:tc>
        <w:tc>
          <w:tcPr>
            <w:tcW w:w="1325" w:type="dxa"/>
          </w:tcPr>
          <w:p>
            <w:pPr>
              <w:pStyle w:val="9"/>
              <w:ind w:left="39"/>
              <w:rPr>
                <w:sz w:val="22"/>
              </w:rPr>
            </w:pPr>
            <w:r>
              <w:rPr>
                <w:sz w:val="22"/>
              </w:rPr>
              <w:t>0.00</w:t>
            </w:r>
          </w:p>
        </w:tc>
        <w:tc>
          <w:tcPr>
            <w:tcW w:w="1104" w:type="dxa"/>
          </w:tcPr>
          <w:p>
            <w:pPr>
              <w:pStyle w:val="9"/>
              <w:ind w:left="39"/>
              <w:rPr>
                <w:sz w:val="22"/>
              </w:rPr>
            </w:pPr>
            <w:r>
              <w:rPr>
                <w:sz w:val="22"/>
              </w:rPr>
              <w:t>0.00</w:t>
            </w:r>
          </w:p>
        </w:tc>
        <w:tc>
          <w:tcPr>
            <w:tcW w:w="1025" w:type="dxa"/>
          </w:tcPr>
          <w:p>
            <w:pPr>
              <w:pStyle w:val="9"/>
              <w:ind w:left="39"/>
              <w:rPr>
                <w:sz w:val="22"/>
              </w:rPr>
            </w:pPr>
            <w:r>
              <w:rPr>
                <w:sz w:val="22"/>
              </w:rPr>
              <w:t>0.00</w:t>
            </w:r>
          </w:p>
        </w:tc>
        <w:tc>
          <w:tcPr>
            <w:tcW w:w="1042" w:type="dxa"/>
          </w:tcPr>
          <w:p>
            <w:pPr>
              <w:pStyle w:val="9"/>
              <w:ind w:left="36"/>
              <w:rPr>
                <w:sz w:val="22"/>
              </w:rPr>
            </w:pPr>
            <w:r>
              <w:rPr>
                <w:sz w:val="22"/>
              </w:rPr>
              <w:t>0.00</w:t>
            </w:r>
          </w:p>
        </w:tc>
        <w:tc>
          <w:tcPr>
            <w:tcW w:w="1078" w:type="dxa"/>
            <w:tcBorders>
              <w:right w:val="single" w:color="000000" w:sz="18" w:space="0"/>
            </w:tcBorders>
          </w:tcPr>
          <w:p>
            <w:pPr>
              <w:pStyle w:val="9"/>
              <w:ind w:left="38"/>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2010104</w:t>
            </w:r>
          </w:p>
        </w:tc>
        <w:tc>
          <w:tcPr>
            <w:tcW w:w="4133" w:type="dxa"/>
          </w:tcPr>
          <w:p>
            <w:pPr>
              <w:pStyle w:val="9"/>
              <w:ind w:left="258"/>
              <w:rPr>
                <w:sz w:val="22"/>
              </w:rPr>
            </w:pPr>
            <w:r>
              <w:rPr>
                <w:sz w:val="22"/>
              </w:rPr>
              <w:t>人大会议</w:t>
            </w:r>
          </w:p>
        </w:tc>
        <w:tc>
          <w:tcPr>
            <w:tcW w:w="1894" w:type="dxa"/>
          </w:tcPr>
          <w:p>
            <w:pPr>
              <w:pStyle w:val="9"/>
              <w:ind w:left="37"/>
              <w:rPr>
                <w:sz w:val="22"/>
              </w:rPr>
            </w:pPr>
            <w:r>
              <w:rPr>
                <w:sz w:val="22"/>
              </w:rPr>
              <w:t>29.30</w:t>
            </w:r>
          </w:p>
        </w:tc>
        <w:tc>
          <w:tcPr>
            <w:tcW w:w="1529" w:type="dxa"/>
          </w:tcPr>
          <w:p>
            <w:pPr>
              <w:pStyle w:val="9"/>
              <w:ind w:left="39"/>
              <w:rPr>
                <w:sz w:val="22"/>
              </w:rPr>
            </w:pPr>
            <w:r>
              <w:rPr>
                <w:sz w:val="22"/>
              </w:rPr>
              <w:t>29.30</w:t>
            </w:r>
          </w:p>
        </w:tc>
        <w:tc>
          <w:tcPr>
            <w:tcW w:w="1325" w:type="dxa"/>
          </w:tcPr>
          <w:p>
            <w:pPr>
              <w:pStyle w:val="9"/>
              <w:ind w:left="39"/>
              <w:rPr>
                <w:sz w:val="22"/>
              </w:rPr>
            </w:pPr>
            <w:r>
              <w:rPr>
                <w:sz w:val="22"/>
              </w:rPr>
              <w:t>0.00</w:t>
            </w:r>
          </w:p>
        </w:tc>
        <w:tc>
          <w:tcPr>
            <w:tcW w:w="1104" w:type="dxa"/>
          </w:tcPr>
          <w:p>
            <w:pPr>
              <w:pStyle w:val="9"/>
              <w:ind w:left="39"/>
              <w:rPr>
                <w:sz w:val="22"/>
              </w:rPr>
            </w:pPr>
            <w:r>
              <w:rPr>
                <w:sz w:val="22"/>
              </w:rPr>
              <w:t>0.00</w:t>
            </w:r>
          </w:p>
        </w:tc>
        <w:tc>
          <w:tcPr>
            <w:tcW w:w="1025" w:type="dxa"/>
          </w:tcPr>
          <w:p>
            <w:pPr>
              <w:pStyle w:val="9"/>
              <w:ind w:left="39"/>
              <w:rPr>
                <w:sz w:val="22"/>
              </w:rPr>
            </w:pPr>
            <w:r>
              <w:rPr>
                <w:sz w:val="22"/>
              </w:rPr>
              <w:t>0.00</w:t>
            </w:r>
          </w:p>
        </w:tc>
        <w:tc>
          <w:tcPr>
            <w:tcW w:w="1042" w:type="dxa"/>
          </w:tcPr>
          <w:p>
            <w:pPr>
              <w:pStyle w:val="9"/>
              <w:ind w:left="36"/>
              <w:rPr>
                <w:sz w:val="22"/>
              </w:rPr>
            </w:pPr>
            <w:r>
              <w:rPr>
                <w:sz w:val="22"/>
              </w:rPr>
              <w:t>0.00</w:t>
            </w:r>
          </w:p>
        </w:tc>
        <w:tc>
          <w:tcPr>
            <w:tcW w:w="1078" w:type="dxa"/>
            <w:tcBorders>
              <w:right w:val="single" w:color="000000" w:sz="18" w:space="0"/>
            </w:tcBorders>
          </w:tcPr>
          <w:p>
            <w:pPr>
              <w:pStyle w:val="9"/>
              <w:ind w:left="38"/>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2010108</w:t>
            </w:r>
          </w:p>
        </w:tc>
        <w:tc>
          <w:tcPr>
            <w:tcW w:w="4133" w:type="dxa"/>
          </w:tcPr>
          <w:p>
            <w:pPr>
              <w:pStyle w:val="9"/>
              <w:ind w:left="258"/>
              <w:rPr>
                <w:sz w:val="22"/>
              </w:rPr>
            </w:pPr>
            <w:r>
              <w:rPr>
                <w:sz w:val="22"/>
              </w:rPr>
              <w:t>代表工作</w:t>
            </w:r>
          </w:p>
        </w:tc>
        <w:tc>
          <w:tcPr>
            <w:tcW w:w="1894" w:type="dxa"/>
          </w:tcPr>
          <w:p>
            <w:pPr>
              <w:pStyle w:val="9"/>
              <w:ind w:left="37"/>
              <w:rPr>
                <w:sz w:val="22"/>
              </w:rPr>
            </w:pPr>
            <w:r>
              <w:rPr>
                <w:sz w:val="22"/>
              </w:rPr>
              <w:t>28.60</w:t>
            </w:r>
          </w:p>
        </w:tc>
        <w:tc>
          <w:tcPr>
            <w:tcW w:w="1529" w:type="dxa"/>
          </w:tcPr>
          <w:p>
            <w:pPr>
              <w:pStyle w:val="9"/>
              <w:ind w:left="39"/>
              <w:rPr>
                <w:sz w:val="22"/>
              </w:rPr>
            </w:pPr>
            <w:r>
              <w:rPr>
                <w:sz w:val="22"/>
              </w:rPr>
              <w:t>25.60</w:t>
            </w:r>
          </w:p>
        </w:tc>
        <w:tc>
          <w:tcPr>
            <w:tcW w:w="1325" w:type="dxa"/>
          </w:tcPr>
          <w:p>
            <w:pPr>
              <w:pStyle w:val="9"/>
              <w:ind w:left="39"/>
              <w:rPr>
                <w:sz w:val="22"/>
              </w:rPr>
            </w:pPr>
            <w:r>
              <w:rPr>
                <w:sz w:val="22"/>
              </w:rPr>
              <w:t>0.00</w:t>
            </w:r>
          </w:p>
        </w:tc>
        <w:tc>
          <w:tcPr>
            <w:tcW w:w="1104" w:type="dxa"/>
          </w:tcPr>
          <w:p>
            <w:pPr>
              <w:pStyle w:val="9"/>
              <w:ind w:left="39"/>
              <w:rPr>
                <w:sz w:val="22"/>
              </w:rPr>
            </w:pPr>
            <w:r>
              <w:rPr>
                <w:sz w:val="22"/>
              </w:rPr>
              <w:t>0.00</w:t>
            </w:r>
          </w:p>
        </w:tc>
        <w:tc>
          <w:tcPr>
            <w:tcW w:w="1025" w:type="dxa"/>
          </w:tcPr>
          <w:p>
            <w:pPr>
              <w:pStyle w:val="9"/>
              <w:ind w:left="39"/>
              <w:rPr>
                <w:sz w:val="22"/>
              </w:rPr>
            </w:pPr>
            <w:r>
              <w:rPr>
                <w:sz w:val="22"/>
              </w:rPr>
              <w:t>0.00</w:t>
            </w:r>
          </w:p>
        </w:tc>
        <w:tc>
          <w:tcPr>
            <w:tcW w:w="1042" w:type="dxa"/>
          </w:tcPr>
          <w:p>
            <w:pPr>
              <w:pStyle w:val="9"/>
              <w:ind w:left="36"/>
              <w:rPr>
                <w:sz w:val="22"/>
              </w:rPr>
            </w:pPr>
            <w:r>
              <w:rPr>
                <w:sz w:val="22"/>
              </w:rPr>
              <w:t>0.00</w:t>
            </w:r>
          </w:p>
        </w:tc>
        <w:tc>
          <w:tcPr>
            <w:tcW w:w="1078" w:type="dxa"/>
            <w:tcBorders>
              <w:right w:val="single" w:color="000000" w:sz="18" w:space="0"/>
            </w:tcBorders>
          </w:tcPr>
          <w:p>
            <w:pPr>
              <w:pStyle w:val="9"/>
              <w:ind w:left="38"/>
              <w:rPr>
                <w:sz w:val="22"/>
              </w:rPr>
            </w:pPr>
            <w:r>
              <w:rPr>
                <w:sz w:val="22"/>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2010199</w:t>
            </w:r>
          </w:p>
        </w:tc>
        <w:tc>
          <w:tcPr>
            <w:tcW w:w="4133" w:type="dxa"/>
          </w:tcPr>
          <w:p>
            <w:pPr>
              <w:pStyle w:val="9"/>
              <w:ind w:left="258"/>
              <w:rPr>
                <w:sz w:val="22"/>
              </w:rPr>
            </w:pPr>
            <w:r>
              <w:rPr>
                <w:sz w:val="22"/>
              </w:rPr>
              <w:t>其他人大事务支出</w:t>
            </w:r>
          </w:p>
        </w:tc>
        <w:tc>
          <w:tcPr>
            <w:tcW w:w="1894" w:type="dxa"/>
          </w:tcPr>
          <w:p>
            <w:pPr>
              <w:pStyle w:val="9"/>
              <w:ind w:left="37"/>
              <w:rPr>
                <w:sz w:val="22"/>
              </w:rPr>
            </w:pPr>
            <w:r>
              <w:rPr>
                <w:sz w:val="22"/>
              </w:rPr>
              <w:t>29.00</w:t>
            </w:r>
          </w:p>
        </w:tc>
        <w:tc>
          <w:tcPr>
            <w:tcW w:w="1529" w:type="dxa"/>
          </w:tcPr>
          <w:p>
            <w:pPr>
              <w:pStyle w:val="9"/>
              <w:ind w:left="39"/>
              <w:rPr>
                <w:sz w:val="22"/>
              </w:rPr>
            </w:pPr>
            <w:r>
              <w:rPr>
                <w:sz w:val="22"/>
              </w:rPr>
              <w:t>29.00</w:t>
            </w:r>
          </w:p>
        </w:tc>
        <w:tc>
          <w:tcPr>
            <w:tcW w:w="1325" w:type="dxa"/>
          </w:tcPr>
          <w:p>
            <w:pPr>
              <w:pStyle w:val="9"/>
              <w:ind w:left="39"/>
              <w:rPr>
                <w:sz w:val="22"/>
              </w:rPr>
            </w:pPr>
            <w:r>
              <w:rPr>
                <w:sz w:val="22"/>
              </w:rPr>
              <w:t>0.00</w:t>
            </w:r>
          </w:p>
        </w:tc>
        <w:tc>
          <w:tcPr>
            <w:tcW w:w="1104" w:type="dxa"/>
          </w:tcPr>
          <w:p>
            <w:pPr>
              <w:pStyle w:val="9"/>
              <w:ind w:left="39"/>
              <w:rPr>
                <w:sz w:val="22"/>
              </w:rPr>
            </w:pPr>
            <w:r>
              <w:rPr>
                <w:sz w:val="22"/>
              </w:rPr>
              <w:t>0.00</w:t>
            </w:r>
          </w:p>
        </w:tc>
        <w:tc>
          <w:tcPr>
            <w:tcW w:w="1025" w:type="dxa"/>
          </w:tcPr>
          <w:p>
            <w:pPr>
              <w:pStyle w:val="9"/>
              <w:ind w:left="39"/>
              <w:rPr>
                <w:sz w:val="22"/>
              </w:rPr>
            </w:pPr>
            <w:r>
              <w:rPr>
                <w:sz w:val="22"/>
              </w:rPr>
              <w:t>0.00</w:t>
            </w:r>
          </w:p>
        </w:tc>
        <w:tc>
          <w:tcPr>
            <w:tcW w:w="1042" w:type="dxa"/>
          </w:tcPr>
          <w:p>
            <w:pPr>
              <w:pStyle w:val="9"/>
              <w:ind w:left="36"/>
              <w:rPr>
                <w:sz w:val="22"/>
              </w:rPr>
            </w:pPr>
            <w:r>
              <w:rPr>
                <w:sz w:val="22"/>
              </w:rPr>
              <w:t>0.00</w:t>
            </w:r>
          </w:p>
        </w:tc>
        <w:tc>
          <w:tcPr>
            <w:tcW w:w="1078" w:type="dxa"/>
            <w:tcBorders>
              <w:right w:val="single" w:color="000000" w:sz="18" w:space="0"/>
            </w:tcBorders>
          </w:tcPr>
          <w:p>
            <w:pPr>
              <w:pStyle w:val="9"/>
              <w:ind w:left="38"/>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208</w:t>
            </w:r>
          </w:p>
        </w:tc>
        <w:tc>
          <w:tcPr>
            <w:tcW w:w="4133" w:type="dxa"/>
          </w:tcPr>
          <w:p>
            <w:pPr>
              <w:pStyle w:val="9"/>
              <w:ind w:left="40"/>
              <w:rPr>
                <w:sz w:val="22"/>
              </w:rPr>
            </w:pPr>
            <w:r>
              <w:rPr>
                <w:sz w:val="22"/>
              </w:rPr>
              <w:t>社会保障和就业支出</w:t>
            </w:r>
          </w:p>
        </w:tc>
        <w:tc>
          <w:tcPr>
            <w:tcW w:w="1894" w:type="dxa"/>
          </w:tcPr>
          <w:p>
            <w:pPr>
              <w:pStyle w:val="9"/>
              <w:ind w:left="37"/>
              <w:rPr>
                <w:sz w:val="22"/>
              </w:rPr>
            </w:pPr>
            <w:r>
              <w:rPr>
                <w:sz w:val="22"/>
              </w:rPr>
              <w:t>50.11</w:t>
            </w:r>
          </w:p>
        </w:tc>
        <w:tc>
          <w:tcPr>
            <w:tcW w:w="1529" w:type="dxa"/>
          </w:tcPr>
          <w:p>
            <w:pPr>
              <w:pStyle w:val="9"/>
              <w:ind w:left="39"/>
              <w:rPr>
                <w:sz w:val="22"/>
              </w:rPr>
            </w:pPr>
            <w:r>
              <w:rPr>
                <w:sz w:val="22"/>
              </w:rPr>
              <w:t>50.11</w:t>
            </w:r>
          </w:p>
        </w:tc>
        <w:tc>
          <w:tcPr>
            <w:tcW w:w="1325" w:type="dxa"/>
          </w:tcPr>
          <w:p>
            <w:pPr>
              <w:pStyle w:val="9"/>
              <w:ind w:left="39"/>
              <w:rPr>
                <w:sz w:val="22"/>
              </w:rPr>
            </w:pPr>
            <w:r>
              <w:rPr>
                <w:sz w:val="22"/>
              </w:rPr>
              <w:t>0.00</w:t>
            </w:r>
          </w:p>
        </w:tc>
        <w:tc>
          <w:tcPr>
            <w:tcW w:w="1104" w:type="dxa"/>
          </w:tcPr>
          <w:p>
            <w:pPr>
              <w:pStyle w:val="9"/>
              <w:ind w:left="39"/>
              <w:rPr>
                <w:sz w:val="22"/>
              </w:rPr>
            </w:pPr>
            <w:r>
              <w:rPr>
                <w:sz w:val="22"/>
              </w:rPr>
              <w:t>0.00</w:t>
            </w:r>
          </w:p>
        </w:tc>
        <w:tc>
          <w:tcPr>
            <w:tcW w:w="1025" w:type="dxa"/>
          </w:tcPr>
          <w:p>
            <w:pPr>
              <w:pStyle w:val="9"/>
              <w:ind w:left="39"/>
              <w:rPr>
                <w:sz w:val="22"/>
              </w:rPr>
            </w:pPr>
            <w:r>
              <w:rPr>
                <w:sz w:val="22"/>
              </w:rPr>
              <w:t>0.00</w:t>
            </w:r>
          </w:p>
        </w:tc>
        <w:tc>
          <w:tcPr>
            <w:tcW w:w="1042" w:type="dxa"/>
          </w:tcPr>
          <w:p>
            <w:pPr>
              <w:pStyle w:val="9"/>
              <w:ind w:left="36"/>
              <w:rPr>
                <w:sz w:val="22"/>
              </w:rPr>
            </w:pPr>
            <w:r>
              <w:rPr>
                <w:sz w:val="22"/>
              </w:rPr>
              <w:t>0.00</w:t>
            </w:r>
          </w:p>
        </w:tc>
        <w:tc>
          <w:tcPr>
            <w:tcW w:w="1078" w:type="dxa"/>
            <w:tcBorders>
              <w:right w:val="single" w:color="000000" w:sz="18" w:space="0"/>
            </w:tcBorders>
          </w:tcPr>
          <w:p>
            <w:pPr>
              <w:pStyle w:val="9"/>
              <w:ind w:left="38"/>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20805</w:t>
            </w:r>
          </w:p>
        </w:tc>
        <w:tc>
          <w:tcPr>
            <w:tcW w:w="4133" w:type="dxa"/>
          </w:tcPr>
          <w:p>
            <w:pPr>
              <w:pStyle w:val="9"/>
              <w:ind w:left="40"/>
              <w:rPr>
                <w:sz w:val="22"/>
              </w:rPr>
            </w:pPr>
            <w:r>
              <w:rPr>
                <w:sz w:val="22"/>
              </w:rPr>
              <w:t>行政事业单位离退休</w:t>
            </w:r>
          </w:p>
        </w:tc>
        <w:tc>
          <w:tcPr>
            <w:tcW w:w="1894" w:type="dxa"/>
          </w:tcPr>
          <w:p>
            <w:pPr>
              <w:pStyle w:val="9"/>
              <w:ind w:left="37"/>
              <w:rPr>
                <w:sz w:val="22"/>
              </w:rPr>
            </w:pPr>
            <w:r>
              <w:rPr>
                <w:sz w:val="22"/>
              </w:rPr>
              <w:t>50.11</w:t>
            </w:r>
          </w:p>
        </w:tc>
        <w:tc>
          <w:tcPr>
            <w:tcW w:w="1529" w:type="dxa"/>
          </w:tcPr>
          <w:p>
            <w:pPr>
              <w:pStyle w:val="9"/>
              <w:ind w:left="39"/>
              <w:rPr>
                <w:sz w:val="22"/>
              </w:rPr>
            </w:pPr>
            <w:r>
              <w:rPr>
                <w:sz w:val="22"/>
              </w:rPr>
              <w:t>50.11</w:t>
            </w:r>
          </w:p>
        </w:tc>
        <w:tc>
          <w:tcPr>
            <w:tcW w:w="1325" w:type="dxa"/>
          </w:tcPr>
          <w:p>
            <w:pPr>
              <w:pStyle w:val="9"/>
              <w:ind w:left="39"/>
              <w:rPr>
                <w:sz w:val="22"/>
              </w:rPr>
            </w:pPr>
            <w:r>
              <w:rPr>
                <w:sz w:val="22"/>
              </w:rPr>
              <w:t>0.00</w:t>
            </w:r>
          </w:p>
        </w:tc>
        <w:tc>
          <w:tcPr>
            <w:tcW w:w="1104" w:type="dxa"/>
          </w:tcPr>
          <w:p>
            <w:pPr>
              <w:pStyle w:val="9"/>
              <w:ind w:left="39"/>
              <w:rPr>
                <w:sz w:val="22"/>
              </w:rPr>
            </w:pPr>
            <w:r>
              <w:rPr>
                <w:sz w:val="22"/>
              </w:rPr>
              <w:t>0.00</w:t>
            </w:r>
          </w:p>
        </w:tc>
        <w:tc>
          <w:tcPr>
            <w:tcW w:w="1025" w:type="dxa"/>
          </w:tcPr>
          <w:p>
            <w:pPr>
              <w:pStyle w:val="9"/>
              <w:ind w:left="39"/>
              <w:rPr>
                <w:sz w:val="22"/>
              </w:rPr>
            </w:pPr>
            <w:r>
              <w:rPr>
                <w:sz w:val="22"/>
              </w:rPr>
              <w:t>0.00</w:t>
            </w:r>
          </w:p>
        </w:tc>
        <w:tc>
          <w:tcPr>
            <w:tcW w:w="1042" w:type="dxa"/>
          </w:tcPr>
          <w:p>
            <w:pPr>
              <w:pStyle w:val="9"/>
              <w:ind w:left="36"/>
              <w:rPr>
                <w:sz w:val="22"/>
              </w:rPr>
            </w:pPr>
            <w:r>
              <w:rPr>
                <w:sz w:val="22"/>
              </w:rPr>
              <w:t>0.00</w:t>
            </w:r>
          </w:p>
        </w:tc>
        <w:tc>
          <w:tcPr>
            <w:tcW w:w="1078" w:type="dxa"/>
            <w:tcBorders>
              <w:right w:val="single" w:color="000000" w:sz="18" w:space="0"/>
            </w:tcBorders>
          </w:tcPr>
          <w:p>
            <w:pPr>
              <w:pStyle w:val="9"/>
              <w:ind w:left="38"/>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2080505</w:t>
            </w:r>
          </w:p>
        </w:tc>
        <w:tc>
          <w:tcPr>
            <w:tcW w:w="4133" w:type="dxa"/>
          </w:tcPr>
          <w:p>
            <w:pPr>
              <w:pStyle w:val="9"/>
              <w:ind w:left="258"/>
              <w:rPr>
                <w:sz w:val="22"/>
              </w:rPr>
            </w:pPr>
            <w:r>
              <w:rPr>
                <w:sz w:val="22"/>
              </w:rPr>
              <w:t>机关事业单位基本养老保险缴费支出</w:t>
            </w:r>
          </w:p>
        </w:tc>
        <w:tc>
          <w:tcPr>
            <w:tcW w:w="1894" w:type="dxa"/>
          </w:tcPr>
          <w:p>
            <w:pPr>
              <w:pStyle w:val="9"/>
              <w:ind w:left="37"/>
              <w:rPr>
                <w:sz w:val="22"/>
              </w:rPr>
            </w:pPr>
            <w:r>
              <w:rPr>
                <w:sz w:val="22"/>
              </w:rPr>
              <w:t>47.32</w:t>
            </w:r>
          </w:p>
        </w:tc>
        <w:tc>
          <w:tcPr>
            <w:tcW w:w="1529" w:type="dxa"/>
          </w:tcPr>
          <w:p>
            <w:pPr>
              <w:pStyle w:val="9"/>
              <w:ind w:left="39"/>
              <w:rPr>
                <w:sz w:val="22"/>
              </w:rPr>
            </w:pPr>
            <w:r>
              <w:rPr>
                <w:sz w:val="22"/>
              </w:rPr>
              <w:t>47.32</w:t>
            </w:r>
          </w:p>
        </w:tc>
        <w:tc>
          <w:tcPr>
            <w:tcW w:w="1325" w:type="dxa"/>
          </w:tcPr>
          <w:p>
            <w:pPr>
              <w:pStyle w:val="9"/>
              <w:ind w:left="39"/>
              <w:rPr>
                <w:sz w:val="22"/>
              </w:rPr>
            </w:pPr>
            <w:r>
              <w:rPr>
                <w:sz w:val="22"/>
              </w:rPr>
              <w:t>0.00</w:t>
            </w:r>
          </w:p>
        </w:tc>
        <w:tc>
          <w:tcPr>
            <w:tcW w:w="1104" w:type="dxa"/>
          </w:tcPr>
          <w:p>
            <w:pPr>
              <w:pStyle w:val="9"/>
              <w:ind w:left="39"/>
              <w:rPr>
                <w:sz w:val="22"/>
              </w:rPr>
            </w:pPr>
            <w:r>
              <w:rPr>
                <w:sz w:val="22"/>
              </w:rPr>
              <w:t>0.00</w:t>
            </w:r>
          </w:p>
        </w:tc>
        <w:tc>
          <w:tcPr>
            <w:tcW w:w="1025" w:type="dxa"/>
          </w:tcPr>
          <w:p>
            <w:pPr>
              <w:pStyle w:val="9"/>
              <w:ind w:left="39"/>
              <w:rPr>
                <w:sz w:val="22"/>
              </w:rPr>
            </w:pPr>
            <w:r>
              <w:rPr>
                <w:sz w:val="22"/>
              </w:rPr>
              <w:t>0.00</w:t>
            </w:r>
          </w:p>
        </w:tc>
        <w:tc>
          <w:tcPr>
            <w:tcW w:w="1042" w:type="dxa"/>
          </w:tcPr>
          <w:p>
            <w:pPr>
              <w:pStyle w:val="9"/>
              <w:ind w:left="36"/>
              <w:rPr>
                <w:sz w:val="22"/>
              </w:rPr>
            </w:pPr>
            <w:r>
              <w:rPr>
                <w:sz w:val="22"/>
              </w:rPr>
              <w:t>0.00</w:t>
            </w:r>
          </w:p>
        </w:tc>
        <w:tc>
          <w:tcPr>
            <w:tcW w:w="1078" w:type="dxa"/>
            <w:tcBorders>
              <w:right w:val="single" w:color="000000" w:sz="18" w:space="0"/>
            </w:tcBorders>
          </w:tcPr>
          <w:p>
            <w:pPr>
              <w:pStyle w:val="9"/>
              <w:ind w:left="38"/>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1044" w:type="dxa"/>
            <w:tcBorders>
              <w:bottom w:val="single" w:color="000000" w:sz="18" w:space="0"/>
            </w:tcBorders>
          </w:tcPr>
          <w:p>
            <w:pPr>
              <w:pStyle w:val="9"/>
              <w:spacing w:line="235" w:lineRule="exact"/>
              <w:ind w:left="40"/>
              <w:rPr>
                <w:sz w:val="22"/>
              </w:rPr>
            </w:pPr>
            <w:r>
              <w:rPr>
                <w:sz w:val="22"/>
              </w:rPr>
              <w:t>2080506</w:t>
            </w:r>
          </w:p>
        </w:tc>
        <w:tc>
          <w:tcPr>
            <w:tcW w:w="4133" w:type="dxa"/>
            <w:tcBorders>
              <w:bottom w:val="single" w:color="000000" w:sz="18" w:space="0"/>
            </w:tcBorders>
          </w:tcPr>
          <w:p>
            <w:pPr>
              <w:pStyle w:val="9"/>
              <w:spacing w:line="235" w:lineRule="exact"/>
              <w:ind w:left="258"/>
              <w:rPr>
                <w:sz w:val="22"/>
              </w:rPr>
            </w:pPr>
            <w:r>
              <w:rPr>
                <w:sz w:val="22"/>
              </w:rPr>
              <w:t>机关事业单位职业年金缴费支出</w:t>
            </w:r>
          </w:p>
        </w:tc>
        <w:tc>
          <w:tcPr>
            <w:tcW w:w="1894" w:type="dxa"/>
            <w:tcBorders>
              <w:bottom w:val="single" w:color="000000" w:sz="18" w:space="0"/>
            </w:tcBorders>
          </w:tcPr>
          <w:p>
            <w:pPr>
              <w:pStyle w:val="9"/>
              <w:spacing w:line="235" w:lineRule="exact"/>
              <w:ind w:left="37"/>
              <w:rPr>
                <w:sz w:val="22"/>
              </w:rPr>
            </w:pPr>
            <w:r>
              <w:rPr>
                <w:sz w:val="22"/>
              </w:rPr>
              <w:t>2.79</w:t>
            </w:r>
          </w:p>
        </w:tc>
        <w:tc>
          <w:tcPr>
            <w:tcW w:w="1529" w:type="dxa"/>
            <w:tcBorders>
              <w:bottom w:val="single" w:color="000000" w:sz="18" w:space="0"/>
            </w:tcBorders>
          </w:tcPr>
          <w:p>
            <w:pPr>
              <w:pStyle w:val="9"/>
              <w:spacing w:line="235" w:lineRule="exact"/>
              <w:ind w:left="39"/>
              <w:rPr>
                <w:sz w:val="22"/>
              </w:rPr>
            </w:pPr>
            <w:r>
              <w:rPr>
                <w:sz w:val="22"/>
              </w:rPr>
              <w:t>2.79</w:t>
            </w:r>
          </w:p>
        </w:tc>
        <w:tc>
          <w:tcPr>
            <w:tcW w:w="1325" w:type="dxa"/>
            <w:tcBorders>
              <w:bottom w:val="single" w:color="000000" w:sz="18" w:space="0"/>
            </w:tcBorders>
          </w:tcPr>
          <w:p>
            <w:pPr>
              <w:pStyle w:val="9"/>
              <w:spacing w:line="235" w:lineRule="exact"/>
              <w:ind w:left="39"/>
              <w:rPr>
                <w:sz w:val="22"/>
              </w:rPr>
            </w:pPr>
            <w:r>
              <w:rPr>
                <w:sz w:val="22"/>
              </w:rPr>
              <w:t>0.00</w:t>
            </w:r>
          </w:p>
        </w:tc>
        <w:tc>
          <w:tcPr>
            <w:tcW w:w="1104" w:type="dxa"/>
            <w:tcBorders>
              <w:bottom w:val="single" w:color="000000" w:sz="18" w:space="0"/>
            </w:tcBorders>
          </w:tcPr>
          <w:p>
            <w:pPr>
              <w:pStyle w:val="9"/>
              <w:spacing w:line="235" w:lineRule="exact"/>
              <w:ind w:left="39"/>
              <w:rPr>
                <w:sz w:val="22"/>
              </w:rPr>
            </w:pPr>
            <w:r>
              <w:rPr>
                <w:sz w:val="22"/>
              </w:rPr>
              <w:t>0.00</w:t>
            </w:r>
          </w:p>
        </w:tc>
        <w:tc>
          <w:tcPr>
            <w:tcW w:w="1025" w:type="dxa"/>
            <w:tcBorders>
              <w:bottom w:val="single" w:color="000000" w:sz="18" w:space="0"/>
            </w:tcBorders>
          </w:tcPr>
          <w:p>
            <w:pPr>
              <w:pStyle w:val="9"/>
              <w:spacing w:line="235" w:lineRule="exact"/>
              <w:ind w:left="39"/>
              <w:rPr>
                <w:sz w:val="22"/>
              </w:rPr>
            </w:pPr>
            <w:r>
              <w:rPr>
                <w:sz w:val="22"/>
              </w:rPr>
              <w:t>0.00</w:t>
            </w:r>
          </w:p>
        </w:tc>
        <w:tc>
          <w:tcPr>
            <w:tcW w:w="1042" w:type="dxa"/>
            <w:tcBorders>
              <w:bottom w:val="single" w:color="000000" w:sz="18" w:space="0"/>
            </w:tcBorders>
          </w:tcPr>
          <w:p>
            <w:pPr>
              <w:pStyle w:val="9"/>
              <w:spacing w:line="235" w:lineRule="exact"/>
              <w:ind w:left="36"/>
              <w:rPr>
                <w:sz w:val="22"/>
              </w:rPr>
            </w:pPr>
            <w:r>
              <w:rPr>
                <w:sz w:val="22"/>
              </w:rPr>
              <w:t>0.00</w:t>
            </w:r>
          </w:p>
        </w:tc>
        <w:tc>
          <w:tcPr>
            <w:tcW w:w="1078" w:type="dxa"/>
            <w:tcBorders>
              <w:bottom w:val="single" w:color="000000" w:sz="18" w:space="0"/>
              <w:right w:val="single" w:color="000000" w:sz="18" w:space="0"/>
            </w:tcBorders>
          </w:tcPr>
          <w:p>
            <w:pPr>
              <w:pStyle w:val="9"/>
              <w:spacing w:line="235" w:lineRule="exact"/>
              <w:ind w:left="38"/>
              <w:rPr>
                <w:sz w:val="22"/>
              </w:rPr>
            </w:pPr>
            <w:r>
              <w:rPr>
                <w:sz w:val="22"/>
              </w:rPr>
              <w:t>0.00</w:t>
            </w:r>
          </w:p>
        </w:tc>
      </w:tr>
    </w:tbl>
    <w:p>
      <w:pPr>
        <w:spacing w:before="0"/>
        <w:ind w:left="493" w:right="0" w:firstLine="0"/>
        <w:jc w:val="left"/>
        <w:rPr>
          <w:sz w:val="22"/>
        </w:rPr>
      </w:pPr>
      <w:r>
        <w:rPr>
          <w:sz w:val="22"/>
        </w:rPr>
        <w:t>注：本表反映部门本年度取得的各项收入情况。</w:t>
      </w:r>
    </w:p>
    <w:p>
      <w:pPr>
        <w:spacing w:after="0"/>
        <w:jc w:val="left"/>
        <w:rPr>
          <w:sz w:val="22"/>
        </w:rPr>
        <w:sectPr>
          <w:type w:val="continuous"/>
          <w:pgSz w:w="16840" w:h="11910" w:orient="landscape"/>
          <w:pgMar w:top="1080" w:right="1159" w:bottom="280" w:left="340" w:header="720" w:footer="720" w:gutter="0"/>
        </w:sectPr>
      </w:pPr>
    </w:p>
    <w:p>
      <w:pPr>
        <w:pStyle w:val="2"/>
        <w:ind w:left="6066"/>
      </w:pPr>
      <w:r>
        <w:rPr>
          <w:w w:val="95"/>
        </w:rPr>
        <w:t>部门决算支出总表</w:t>
      </w:r>
    </w:p>
    <w:p>
      <w:pPr>
        <w:spacing w:before="0" w:line="240" w:lineRule="auto"/>
        <w:rPr>
          <w:sz w:val="20"/>
        </w:rPr>
      </w:pPr>
      <w:r>
        <w:br w:type="column"/>
      </w:r>
    </w:p>
    <w:p>
      <w:pPr>
        <w:spacing w:before="7" w:line="240" w:lineRule="auto"/>
        <w:rPr>
          <w:sz w:val="22"/>
        </w:rPr>
      </w:pPr>
    </w:p>
    <w:p>
      <w:pPr>
        <w:spacing w:before="1"/>
        <w:ind w:left="2963" w:right="2318" w:firstLine="0"/>
        <w:jc w:val="center"/>
        <w:rPr>
          <w:sz w:val="20"/>
        </w:rPr>
      </w:pPr>
      <w:r>
        <w:rPr>
          <w:sz w:val="20"/>
        </w:rPr>
        <w:t>03表</w:t>
      </w:r>
    </w:p>
    <w:p>
      <w:pPr>
        <w:spacing w:after="0"/>
        <w:jc w:val="center"/>
        <w:rPr>
          <w:sz w:val="20"/>
        </w:rPr>
        <w:sectPr>
          <w:pgSz w:w="16840" w:h="11910" w:orient="landscape"/>
          <w:pgMar w:top="860" w:right="1159" w:bottom="280" w:left="340" w:header="720" w:footer="720" w:gutter="0"/>
          <w:cols w:equalWidth="0" w:num="2">
            <w:col w:w="9579" w:space="40"/>
            <w:col w:w="5722"/>
          </w:cols>
        </w:sectPr>
      </w:pPr>
    </w:p>
    <w:p>
      <w:pPr>
        <w:tabs>
          <w:tab w:val="left" w:pos="7519"/>
          <w:tab w:val="left" w:pos="12005"/>
        </w:tabs>
        <w:spacing w:before="0" w:line="248" w:lineRule="exact"/>
        <w:ind w:left="493" w:right="0" w:firstLine="0"/>
        <w:jc w:val="left"/>
        <w:rPr>
          <w:sz w:val="20"/>
        </w:rPr>
      </w:pPr>
      <w:r>
        <w:rPr>
          <w:sz w:val="20"/>
        </w:rPr>
        <w:t>编制部门：铜川市王益区人民代表大会常务委员会办公室（汇总）</w:t>
      </w:r>
      <w:r>
        <w:rPr>
          <w:sz w:val="20"/>
        </w:rPr>
        <w:tab/>
      </w:r>
      <w:r>
        <w:rPr>
          <w:sz w:val="20"/>
        </w:rPr>
        <w:t>2018年</w:t>
      </w:r>
      <w:r>
        <w:rPr>
          <w:sz w:val="20"/>
        </w:rPr>
        <w:tab/>
      </w:r>
      <w:r>
        <w:rPr>
          <w:w w:val="95"/>
          <w:sz w:val="20"/>
        </w:rPr>
        <w:t>单位：万元</w:t>
      </w:r>
    </w:p>
    <w:tbl>
      <w:tblPr>
        <w:tblStyle w:val="6"/>
        <w:tblW w:w="12565" w:type="dxa"/>
        <w:tblInd w:w="4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44"/>
        <w:gridCol w:w="4133"/>
        <w:gridCol w:w="1546"/>
        <w:gridCol w:w="1277"/>
        <w:gridCol w:w="977"/>
        <w:gridCol w:w="1167"/>
        <w:gridCol w:w="1088"/>
        <w:gridCol w:w="13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5177" w:type="dxa"/>
            <w:gridSpan w:val="2"/>
            <w:shd w:val="clear" w:color="auto" w:fill="C0C0C0"/>
          </w:tcPr>
          <w:p>
            <w:pPr>
              <w:pStyle w:val="9"/>
              <w:ind w:left="2356" w:right="2321"/>
              <w:jc w:val="center"/>
              <w:rPr>
                <w:sz w:val="22"/>
              </w:rPr>
            </w:pPr>
            <w:r>
              <w:rPr>
                <w:sz w:val="22"/>
              </w:rPr>
              <w:t>项目</w:t>
            </w:r>
          </w:p>
        </w:tc>
        <w:tc>
          <w:tcPr>
            <w:tcW w:w="1546" w:type="dxa"/>
            <w:vMerge w:val="restart"/>
            <w:shd w:val="clear" w:color="auto" w:fill="C0C0C0"/>
          </w:tcPr>
          <w:p>
            <w:pPr>
              <w:pStyle w:val="9"/>
              <w:spacing w:line="240" w:lineRule="auto"/>
              <w:rPr>
                <w:sz w:val="22"/>
              </w:rPr>
            </w:pPr>
          </w:p>
          <w:p>
            <w:pPr>
              <w:pStyle w:val="9"/>
              <w:spacing w:before="149" w:line="240" w:lineRule="auto"/>
              <w:ind w:left="37"/>
              <w:rPr>
                <w:sz w:val="22"/>
              </w:rPr>
            </w:pPr>
            <w:r>
              <w:rPr>
                <w:sz w:val="22"/>
              </w:rPr>
              <w:t>本年支出合计</w:t>
            </w:r>
          </w:p>
        </w:tc>
        <w:tc>
          <w:tcPr>
            <w:tcW w:w="1277" w:type="dxa"/>
            <w:vMerge w:val="restart"/>
            <w:shd w:val="clear" w:color="auto" w:fill="C0C0C0"/>
          </w:tcPr>
          <w:p>
            <w:pPr>
              <w:pStyle w:val="9"/>
              <w:spacing w:line="240" w:lineRule="auto"/>
              <w:rPr>
                <w:sz w:val="22"/>
              </w:rPr>
            </w:pPr>
          </w:p>
          <w:p>
            <w:pPr>
              <w:pStyle w:val="9"/>
              <w:spacing w:before="149" w:line="240" w:lineRule="auto"/>
              <w:ind w:left="39"/>
              <w:rPr>
                <w:sz w:val="22"/>
              </w:rPr>
            </w:pPr>
            <w:r>
              <w:rPr>
                <w:sz w:val="22"/>
              </w:rPr>
              <w:t>基本支出</w:t>
            </w:r>
          </w:p>
        </w:tc>
        <w:tc>
          <w:tcPr>
            <w:tcW w:w="977" w:type="dxa"/>
            <w:vMerge w:val="restart"/>
            <w:shd w:val="clear" w:color="auto" w:fill="C0C0C0"/>
          </w:tcPr>
          <w:p>
            <w:pPr>
              <w:pStyle w:val="9"/>
              <w:spacing w:line="240" w:lineRule="auto"/>
              <w:rPr>
                <w:sz w:val="22"/>
              </w:rPr>
            </w:pPr>
          </w:p>
          <w:p>
            <w:pPr>
              <w:pStyle w:val="9"/>
              <w:spacing w:before="149" w:line="240" w:lineRule="auto"/>
              <w:ind w:left="39"/>
              <w:rPr>
                <w:sz w:val="22"/>
              </w:rPr>
            </w:pPr>
            <w:r>
              <w:rPr>
                <w:sz w:val="22"/>
              </w:rPr>
              <w:t>项目支出</w:t>
            </w:r>
          </w:p>
        </w:tc>
        <w:tc>
          <w:tcPr>
            <w:tcW w:w="1167" w:type="dxa"/>
            <w:vMerge w:val="restart"/>
            <w:shd w:val="clear" w:color="auto" w:fill="C0C0C0"/>
          </w:tcPr>
          <w:p>
            <w:pPr>
              <w:pStyle w:val="9"/>
              <w:spacing w:before="8" w:line="240" w:lineRule="auto"/>
              <w:rPr>
                <w:sz w:val="23"/>
              </w:rPr>
            </w:pPr>
          </w:p>
          <w:p>
            <w:pPr>
              <w:pStyle w:val="9"/>
              <w:spacing w:line="230" w:lineRule="auto"/>
              <w:ind w:left="39" w:right="222"/>
              <w:rPr>
                <w:sz w:val="22"/>
              </w:rPr>
            </w:pPr>
            <w:r>
              <w:rPr>
                <w:spacing w:val="-1"/>
                <w:sz w:val="22"/>
              </w:rPr>
              <w:t>上缴上级</w:t>
            </w:r>
            <w:r>
              <w:rPr>
                <w:sz w:val="22"/>
              </w:rPr>
              <w:t>支出</w:t>
            </w:r>
          </w:p>
        </w:tc>
        <w:tc>
          <w:tcPr>
            <w:tcW w:w="1088" w:type="dxa"/>
            <w:vMerge w:val="restart"/>
            <w:shd w:val="clear" w:color="auto" w:fill="C0C0C0"/>
          </w:tcPr>
          <w:p>
            <w:pPr>
              <w:pStyle w:val="9"/>
              <w:spacing w:line="240" w:lineRule="auto"/>
              <w:rPr>
                <w:sz w:val="22"/>
              </w:rPr>
            </w:pPr>
          </w:p>
          <w:p>
            <w:pPr>
              <w:pStyle w:val="9"/>
              <w:spacing w:before="149" w:line="240" w:lineRule="auto"/>
              <w:ind w:left="38"/>
              <w:rPr>
                <w:sz w:val="22"/>
              </w:rPr>
            </w:pPr>
            <w:r>
              <w:rPr>
                <w:sz w:val="22"/>
              </w:rPr>
              <w:t>经营支出</w:t>
            </w:r>
          </w:p>
        </w:tc>
        <w:tc>
          <w:tcPr>
            <w:tcW w:w="1333" w:type="dxa"/>
            <w:vMerge w:val="restart"/>
            <w:tcBorders>
              <w:right w:val="single" w:color="000000" w:sz="18" w:space="0"/>
            </w:tcBorders>
            <w:shd w:val="clear" w:color="auto" w:fill="C0C0C0"/>
          </w:tcPr>
          <w:p>
            <w:pPr>
              <w:pStyle w:val="9"/>
              <w:spacing w:before="8" w:line="240" w:lineRule="auto"/>
              <w:rPr>
                <w:sz w:val="23"/>
              </w:rPr>
            </w:pPr>
          </w:p>
          <w:p>
            <w:pPr>
              <w:pStyle w:val="9"/>
              <w:spacing w:line="230" w:lineRule="auto"/>
              <w:ind w:left="35" w:right="158"/>
              <w:rPr>
                <w:sz w:val="22"/>
              </w:rPr>
            </w:pPr>
            <w:r>
              <w:rPr>
                <w:sz w:val="22"/>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2" w:hRule="atLeast"/>
        </w:trPr>
        <w:tc>
          <w:tcPr>
            <w:tcW w:w="1044" w:type="dxa"/>
            <w:shd w:val="clear" w:color="auto" w:fill="C0C0C0"/>
          </w:tcPr>
          <w:p>
            <w:pPr>
              <w:pStyle w:val="9"/>
              <w:spacing w:before="154" w:line="230" w:lineRule="auto"/>
              <w:ind w:left="88" w:right="50"/>
              <w:rPr>
                <w:sz w:val="22"/>
              </w:rPr>
            </w:pPr>
            <w:r>
              <w:rPr>
                <w:spacing w:val="-1"/>
                <w:sz w:val="22"/>
              </w:rPr>
              <w:t>功能分类科目编码</w:t>
            </w:r>
          </w:p>
        </w:tc>
        <w:tc>
          <w:tcPr>
            <w:tcW w:w="4133" w:type="dxa"/>
            <w:shd w:val="clear" w:color="auto" w:fill="C0C0C0"/>
          </w:tcPr>
          <w:p>
            <w:pPr>
              <w:pStyle w:val="9"/>
              <w:spacing w:line="240" w:lineRule="auto"/>
              <w:rPr>
                <w:sz w:val="22"/>
              </w:rPr>
            </w:pPr>
          </w:p>
          <w:p>
            <w:pPr>
              <w:pStyle w:val="9"/>
              <w:spacing w:line="240" w:lineRule="auto"/>
              <w:ind w:left="1613" w:right="1580"/>
              <w:jc w:val="center"/>
              <w:rPr>
                <w:sz w:val="22"/>
              </w:rPr>
            </w:pPr>
            <w:r>
              <w:rPr>
                <w:sz w:val="22"/>
              </w:rPr>
              <w:t>科目名称</w:t>
            </w:r>
          </w:p>
        </w:tc>
        <w:tc>
          <w:tcPr>
            <w:tcW w:w="1546" w:type="dxa"/>
            <w:vMerge w:val="continue"/>
            <w:tcBorders>
              <w:top w:val="nil"/>
            </w:tcBorders>
            <w:shd w:val="clear" w:color="auto" w:fill="C0C0C0"/>
          </w:tcPr>
          <w:p>
            <w:pPr>
              <w:rPr>
                <w:sz w:val="2"/>
                <w:szCs w:val="2"/>
              </w:rPr>
            </w:pPr>
          </w:p>
        </w:tc>
        <w:tc>
          <w:tcPr>
            <w:tcW w:w="1277" w:type="dxa"/>
            <w:vMerge w:val="continue"/>
            <w:tcBorders>
              <w:top w:val="nil"/>
            </w:tcBorders>
            <w:shd w:val="clear" w:color="auto" w:fill="C0C0C0"/>
          </w:tcPr>
          <w:p>
            <w:pPr>
              <w:rPr>
                <w:sz w:val="2"/>
                <w:szCs w:val="2"/>
              </w:rPr>
            </w:pPr>
          </w:p>
        </w:tc>
        <w:tc>
          <w:tcPr>
            <w:tcW w:w="977" w:type="dxa"/>
            <w:vMerge w:val="continue"/>
            <w:tcBorders>
              <w:top w:val="nil"/>
            </w:tcBorders>
            <w:shd w:val="clear" w:color="auto" w:fill="C0C0C0"/>
          </w:tcPr>
          <w:p>
            <w:pPr>
              <w:rPr>
                <w:sz w:val="2"/>
                <w:szCs w:val="2"/>
              </w:rPr>
            </w:pPr>
          </w:p>
        </w:tc>
        <w:tc>
          <w:tcPr>
            <w:tcW w:w="1167" w:type="dxa"/>
            <w:vMerge w:val="continue"/>
            <w:tcBorders>
              <w:top w:val="nil"/>
            </w:tcBorders>
            <w:shd w:val="clear" w:color="auto" w:fill="C0C0C0"/>
          </w:tcPr>
          <w:p>
            <w:pPr>
              <w:rPr>
                <w:sz w:val="2"/>
                <w:szCs w:val="2"/>
              </w:rPr>
            </w:pPr>
          </w:p>
        </w:tc>
        <w:tc>
          <w:tcPr>
            <w:tcW w:w="1088" w:type="dxa"/>
            <w:vMerge w:val="continue"/>
            <w:tcBorders>
              <w:top w:val="nil"/>
            </w:tcBorders>
            <w:shd w:val="clear" w:color="auto" w:fill="C0C0C0"/>
          </w:tcPr>
          <w:p>
            <w:pPr>
              <w:rPr>
                <w:sz w:val="2"/>
                <w:szCs w:val="2"/>
              </w:rPr>
            </w:pPr>
          </w:p>
        </w:tc>
        <w:tc>
          <w:tcPr>
            <w:tcW w:w="1333" w:type="dxa"/>
            <w:vMerge w:val="continue"/>
            <w:tcBorders>
              <w:top w:val="nil"/>
              <w:right w:val="single" w:color="000000" w:sz="18" w:space="0"/>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5177" w:type="dxa"/>
            <w:gridSpan w:val="2"/>
            <w:shd w:val="clear" w:color="auto" w:fill="C0C0C0"/>
          </w:tcPr>
          <w:p>
            <w:pPr>
              <w:pStyle w:val="9"/>
              <w:ind w:left="2356" w:right="2321"/>
              <w:jc w:val="center"/>
              <w:rPr>
                <w:sz w:val="22"/>
              </w:rPr>
            </w:pPr>
            <w:r>
              <w:rPr>
                <w:sz w:val="22"/>
              </w:rPr>
              <w:t>合计</w:t>
            </w:r>
          </w:p>
        </w:tc>
        <w:tc>
          <w:tcPr>
            <w:tcW w:w="1546" w:type="dxa"/>
          </w:tcPr>
          <w:p>
            <w:pPr>
              <w:pStyle w:val="9"/>
              <w:ind w:left="37"/>
              <w:rPr>
                <w:sz w:val="22"/>
              </w:rPr>
            </w:pPr>
            <w:r>
              <w:rPr>
                <w:sz w:val="22"/>
              </w:rPr>
              <w:t>524.92</w:t>
            </w:r>
          </w:p>
        </w:tc>
        <w:tc>
          <w:tcPr>
            <w:tcW w:w="1277" w:type="dxa"/>
          </w:tcPr>
          <w:p>
            <w:pPr>
              <w:pStyle w:val="9"/>
              <w:ind w:left="39"/>
              <w:rPr>
                <w:sz w:val="22"/>
              </w:rPr>
            </w:pPr>
            <w:r>
              <w:rPr>
                <w:sz w:val="22"/>
              </w:rPr>
              <w:t>486.18</w:t>
            </w:r>
          </w:p>
        </w:tc>
        <w:tc>
          <w:tcPr>
            <w:tcW w:w="977" w:type="dxa"/>
          </w:tcPr>
          <w:p>
            <w:pPr>
              <w:pStyle w:val="9"/>
              <w:ind w:left="39"/>
              <w:rPr>
                <w:sz w:val="22"/>
              </w:rPr>
            </w:pPr>
            <w:r>
              <w:rPr>
                <w:sz w:val="22"/>
              </w:rPr>
              <w:t>38.74</w:t>
            </w:r>
          </w:p>
        </w:tc>
        <w:tc>
          <w:tcPr>
            <w:tcW w:w="1167" w:type="dxa"/>
          </w:tcPr>
          <w:p>
            <w:pPr>
              <w:pStyle w:val="9"/>
              <w:ind w:left="39"/>
              <w:rPr>
                <w:sz w:val="22"/>
              </w:rPr>
            </w:pPr>
            <w:r>
              <w:rPr>
                <w:sz w:val="22"/>
              </w:rPr>
              <w:t>0.00</w:t>
            </w:r>
          </w:p>
        </w:tc>
        <w:tc>
          <w:tcPr>
            <w:tcW w:w="1088" w:type="dxa"/>
          </w:tcPr>
          <w:p>
            <w:pPr>
              <w:pStyle w:val="9"/>
              <w:ind w:left="38"/>
              <w:rPr>
                <w:sz w:val="22"/>
              </w:rPr>
            </w:pPr>
            <w:r>
              <w:rPr>
                <w:sz w:val="22"/>
              </w:rPr>
              <w:t>0.00</w:t>
            </w:r>
          </w:p>
        </w:tc>
        <w:tc>
          <w:tcPr>
            <w:tcW w:w="1333" w:type="dxa"/>
            <w:tcBorders>
              <w:right w:val="single" w:color="000000" w:sz="18" w:space="0"/>
            </w:tcBorders>
          </w:tcPr>
          <w:p>
            <w:pPr>
              <w:pStyle w:val="9"/>
              <w:ind w:left="35"/>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w:t>
            </w:r>
          </w:p>
        </w:tc>
        <w:tc>
          <w:tcPr>
            <w:tcW w:w="4133" w:type="dxa"/>
          </w:tcPr>
          <w:p>
            <w:pPr>
              <w:pStyle w:val="9"/>
              <w:ind w:left="40"/>
              <w:rPr>
                <w:sz w:val="22"/>
              </w:rPr>
            </w:pPr>
            <w:r>
              <w:rPr>
                <w:sz w:val="22"/>
              </w:rPr>
              <w:t>一般公共服务支出</w:t>
            </w:r>
          </w:p>
        </w:tc>
        <w:tc>
          <w:tcPr>
            <w:tcW w:w="1546" w:type="dxa"/>
          </w:tcPr>
          <w:p>
            <w:pPr>
              <w:pStyle w:val="9"/>
              <w:ind w:left="37"/>
              <w:rPr>
                <w:sz w:val="22"/>
              </w:rPr>
            </w:pPr>
            <w:r>
              <w:rPr>
                <w:sz w:val="22"/>
              </w:rPr>
              <w:t>474.80</w:t>
            </w:r>
          </w:p>
        </w:tc>
        <w:tc>
          <w:tcPr>
            <w:tcW w:w="1277" w:type="dxa"/>
          </w:tcPr>
          <w:p>
            <w:pPr>
              <w:pStyle w:val="9"/>
              <w:ind w:left="39"/>
              <w:rPr>
                <w:sz w:val="22"/>
              </w:rPr>
            </w:pPr>
            <w:r>
              <w:rPr>
                <w:sz w:val="22"/>
              </w:rPr>
              <w:t>436.06</w:t>
            </w:r>
          </w:p>
        </w:tc>
        <w:tc>
          <w:tcPr>
            <w:tcW w:w="977" w:type="dxa"/>
          </w:tcPr>
          <w:p>
            <w:pPr>
              <w:pStyle w:val="9"/>
              <w:ind w:left="39"/>
              <w:rPr>
                <w:sz w:val="22"/>
              </w:rPr>
            </w:pPr>
            <w:r>
              <w:rPr>
                <w:sz w:val="22"/>
              </w:rPr>
              <w:t>38.74</w:t>
            </w:r>
          </w:p>
        </w:tc>
        <w:tc>
          <w:tcPr>
            <w:tcW w:w="1167" w:type="dxa"/>
          </w:tcPr>
          <w:p>
            <w:pPr>
              <w:pStyle w:val="9"/>
              <w:ind w:left="39"/>
              <w:rPr>
                <w:sz w:val="22"/>
              </w:rPr>
            </w:pPr>
            <w:r>
              <w:rPr>
                <w:sz w:val="22"/>
              </w:rPr>
              <w:t>0.00</w:t>
            </w:r>
          </w:p>
        </w:tc>
        <w:tc>
          <w:tcPr>
            <w:tcW w:w="1088" w:type="dxa"/>
          </w:tcPr>
          <w:p>
            <w:pPr>
              <w:pStyle w:val="9"/>
              <w:ind w:left="38"/>
              <w:rPr>
                <w:sz w:val="22"/>
              </w:rPr>
            </w:pPr>
            <w:r>
              <w:rPr>
                <w:sz w:val="22"/>
              </w:rPr>
              <w:t>0.00</w:t>
            </w:r>
          </w:p>
        </w:tc>
        <w:tc>
          <w:tcPr>
            <w:tcW w:w="1333" w:type="dxa"/>
            <w:tcBorders>
              <w:right w:val="single" w:color="000000" w:sz="18" w:space="0"/>
            </w:tcBorders>
          </w:tcPr>
          <w:p>
            <w:pPr>
              <w:pStyle w:val="9"/>
              <w:ind w:left="35"/>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w:t>
            </w:r>
          </w:p>
        </w:tc>
        <w:tc>
          <w:tcPr>
            <w:tcW w:w="4133" w:type="dxa"/>
          </w:tcPr>
          <w:p>
            <w:pPr>
              <w:pStyle w:val="9"/>
              <w:ind w:left="40"/>
              <w:rPr>
                <w:sz w:val="22"/>
              </w:rPr>
            </w:pPr>
            <w:r>
              <w:rPr>
                <w:sz w:val="22"/>
              </w:rPr>
              <w:t>人大事务</w:t>
            </w:r>
          </w:p>
        </w:tc>
        <w:tc>
          <w:tcPr>
            <w:tcW w:w="1546" w:type="dxa"/>
          </w:tcPr>
          <w:p>
            <w:pPr>
              <w:pStyle w:val="9"/>
              <w:ind w:left="37"/>
              <w:rPr>
                <w:sz w:val="22"/>
              </w:rPr>
            </w:pPr>
            <w:r>
              <w:rPr>
                <w:sz w:val="22"/>
              </w:rPr>
              <w:t>474.80</w:t>
            </w:r>
          </w:p>
        </w:tc>
        <w:tc>
          <w:tcPr>
            <w:tcW w:w="1277" w:type="dxa"/>
          </w:tcPr>
          <w:p>
            <w:pPr>
              <w:pStyle w:val="9"/>
              <w:ind w:left="39"/>
              <w:rPr>
                <w:sz w:val="22"/>
              </w:rPr>
            </w:pPr>
            <w:r>
              <w:rPr>
                <w:sz w:val="22"/>
              </w:rPr>
              <w:t>436.06</w:t>
            </w:r>
          </w:p>
        </w:tc>
        <w:tc>
          <w:tcPr>
            <w:tcW w:w="977" w:type="dxa"/>
          </w:tcPr>
          <w:p>
            <w:pPr>
              <w:pStyle w:val="9"/>
              <w:ind w:left="39"/>
              <w:rPr>
                <w:sz w:val="22"/>
              </w:rPr>
            </w:pPr>
            <w:r>
              <w:rPr>
                <w:sz w:val="22"/>
              </w:rPr>
              <w:t>38.74</w:t>
            </w:r>
          </w:p>
        </w:tc>
        <w:tc>
          <w:tcPr>
            <w:tcW w:w="1167" w:type="dxa"/>
          </w:tcPr>
          <w:p>
            <w:pPr>
              <w:pStyle w:val="9"/>
              <w:ind w:left="39"/>
              <w:rPr>
                <w:sz w:val="22"/>
              </w:rPr>
            </w:pPr>
            <w:r>
              <w:rPr>
                <w:sz w:val="22"/>
              </w:rPr>
              <w:t>0.00</w:t>
            </w:r>
          </w:p>
        </w:tc>
        <w:tc>
          <w:tcPr>
            <w:tcW w:w="1088" w:type="dxa"/>
          </w:tcPr>
          <w:p>
            <w:pPr>
              <w:pStyle w:val="9"/>
              <w:ind w:left="38"/>
              <w:rPr>
                <w:sz w:val="22"/>
              </w:rPr>
            </w:pPr>
            <w:r>
              <w:rPr>
                <w:sz w:val="22"/>
              </w:rPr>
              <w:t>0.00</w:t>
            </w:r>
          </w:p>
        </w:tc>
        <w:tc>
          <w:tcPr>
            <w:tcW w:w="1333" w:type="dxa"/>
            <w:tcBorders>
              <w:right w:val="single" w:color="000000" w:sz="18" w:space="0"/>
            </w:tcBorders>
          </w:tcPr>
          <w:p>
            <w:pPr>
              <w:pStyle w:val="9"/>
              <w:ind w:left="35"/>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2010101</w:t>
            </w:r>
          </w:p>
        </w:tc>
        <w:tc>
          <w:tcPr>
            <w:tcW w:w="4133" w:type="dxa"/>
          </w:tcPr>
          <w:p>
            <w:pPr>
              <w:pStyle w:val="9"/>
              <w:ind w:left="258"/>
              <w:rPr>
                <w:sz w:val="22"/>
              </w:rPr>
            </w:pPr>
            <w:r>
              <w:rPr>
                <w:sz w:val="22"/>
              </w:rPr>
              <w:t>行政运行</w:t>
            </w:r>
          </w:p>
        </w:tc>
        <w:tc>
          <w:tcPr>
            <w:tcW w:w="1546" w:type="dxa"/>
          </w:tcPr>
          <w:p>
            <w:pPr>
              <w:pStyle w:val="9"/>
              <w:ind w:left="37"/>
              <w:rPr>
                <w:sz w:val="22"/>
              </w:rPr>
            </w:pPr>
            <w:r>
              <w:rPr>
                <w:sz w:val="22"/>
              </w:rPr>
              <w:t>380.80</w:t>
            </w:r>
          </w:p>
        </w:tc>
        <w:tc>
          <w:tcPr>
            <w:tcW w:w="1277" w:type="dxa"/>
          </w:tcPr>
          <w:p>
            <w:pPr>
              <w:pStyle w:val="9"/>
              <w:ind w:left="39"/>
              <w:rPr>
                <w:sz w:val="22"/>
              </w:rPr>
            </w:pPr>
            <w:r>
              <w:rPr>
                <w:sz w:val="22"/>
              </w:rPr>
              <w:t>380.80</w:t>
            </w:r>
          </w:p>
        </w:tc>
        <w:tc>
          <w:tcPr>
            <w:tcW w:w="977" w:type="dxa"/>
          </w:tcPr>
          <w:p>
            <w:pPr>
              <w:pStyle w:val="9"/>
              <w:ind w:left="39"/>
              <w:rPr>
                <w:sz w:val="22"/>
              </w:rPr>
            </w:pPr>
            <w:r>
              <w:rPr>
                <w:sz w:val="22"/>
              </w:rPr>
              <w:t>0.00</w:t>
            </w:r>
          </w:p>
        </w:tc>
        <w:tc>
          <w:tcPr>
            <w:tcW w:w="1167" w:type="dxa"/>
          </w:tcPr>
          <w:p>
            <w:pPr>
              <w:pStyle w:val="9"/>
              <w:ind w:left="39"/>
              <w:rPr>
                <w:sz w:val="22"/>
              </w:rPr>
            </w:pPr>
            <w:r>
              <w:rPr>
                <w:sz w:val="22"/>
              </w:rPr>
              <w:t>0.00</w:t>
            </w:r>
          </w:p>
        </w:tc>
        <w:tc>
          <w:tcPr>
            <w:tcW w:w="1088" w:type="dxa"/>
          </w:tcPr>
          <w:p>
            <w:pPr>
              <w:pStyle w:val="9"/>
              <w:ind w:left="38"/>
              <w:rPr>
                <w:sz w:val="22"/>
              </w:rPr>
            </w:pPr>
            <w:r>
              <w:rPr>
                <w:sz w:val="22"/>
              </w:rPr>
              <w:t>0.00</w:t>
            </w:r>
          </w:p>
        </w:tc>
        <w:tc>
          <w:tcPr>
            <w:tcW w:w="1333" w:type="dxa"/>
            <w:tcBorders>
              <w:right w:val="single" w:color="000000" w:sz="18" w:space="0"/>
            </w:tcBorders>
          </w:tcPr>
          <w:p>
            <w:pPr>
              <w:pStyle w:val="9"/>
              <w:ind w:left="35"/>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2010104</w:t>
            </w:r>
          </w:p>
        </w:tc>
        <w:tc>
          <w:tcPr>
            <w:tcW w:w="4133" w:type="dxa"/>
          </w:tcPr>
          <w:p>
            <w:pPr>
              <w:pStyle w:val="9"/>
              <w:ind w:left="258"/>
              <w:rPr>
                <w:sz w:val="22"/>
              </w:rPr>
            </w:pPr>
            <w:r>
              <w:rPr>
                <w:sz w:val="22"/>
              </w:rPr>
              <w:t>人大会议</w:t>
            </w:r>
          </w:p>
        </w:tc>
        <w:tc>
          <w:tcPr>
            <w:tcW w:w="1546" w:type="dxa"/>
          </w:tcPr>
          <w:p>
            <w:pPr>
              <w:pStyle w:val="9"/>
              <w:ind w:left="37"/>
              <w:rPr>
                <w:sz w:val="22"/>
              </w:rPr>
            </w:pPr>
            <w:r>
              <w:rPr>
                <w:sz w:val="22"/>
              </w:rPr>
              <w:t>28.94</w:t>
            </w:r>
          </w:p>
        </w:tc>
        <w:tc>
          <w:tcPr>
            <w:tcW w:w="1277" w:type="dxa"/>
          </w:tcPr>
          <w:p>
            <w:pPr>
              <w:pStyle w:val="9"/>
              <w:ind w:left="39"/>
              <w:rPr>
                <w:sz w:val="22"/>
              </w:rPr>
            </w:pPr>
            <w:r>
              <w:rPr>
                <w:sz w:val="22"/>
              </w:rPr>
              <w:t>28.94</w:t>
            </w:r>
          </w:p>
        </w:tc>
        <w:tc>
          <w:tcPr>
            <w:tcW w:w="977" w:type="dxa"/>
          </w:tcPr>
          <w:p>
            <w:pPr>
              <w:pStyle w:val="9"/>
              <w:ind w:left="39"/>
              <w:rPr>
                <w:sz w:val="22"/>
              </w:rPr>
            </w:pPr>
            <w:r>
              <w:rPr>
                <w:sz w:val="22"/>
              </w:rPr>
              <w:t>0.00</w:t>
            </w:r>
          </w:p>
        </w:tc>
        <w:tc>
          <w:tcPr>
            <w:tcW w:w="1167" w:type="dxa"/>
          </w:tcPr>
          <w:p>
            <w:pPr>
              <w:pStyle w:val="9"/>
              <w:ind w:left="39"/>
              <w:rPr>
                <w:sz w:val="22"/>
              </w:rPr>
            </w:pPr>
            <w:r>
              <w:rPr>
                <w:sz w:val="22"/>
              </w:rPr>
              <w:t>0.00</w:t>
            </w:r>
          </w:p>
        </w:tc>
        <w:tc>
          <w:tcPr>
            <w:tcW w:w="1088" w:type="dxa"/>
          </w:tcPr>
          <w:p>
            <w:pPr>
              <w:pStyle w:val="9"/>
              <w:ind w:left="38"/>
              <w:rPr>
                <w:sz w:val="22"/>
              </w:rPr>
            </w:pPr>
            <w:r>
              <w:rPr>
                <w:sz w:val="22"/>
              </w:rPr>
              <w:t>0.00</w:t>
            </w:r>
          </w:p>
        </w:tc>
        <w:tc>
          <w:tcPr>
            <w:tcW w:w="1333" w:type="dxa"/>
            <w:tcBorders>
              <w:right w:val="single" w:color="000000" w:sz="18" w:space="0"/>
            </w:tcBorders>
          </w:tcPr>
          <w:p>
            <w:pPr>
              <w:pStyle w:val="9"/>
              <w:ind w:left="35"/>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2010108</w:t>
            </w:r>
          </w:p>
        </w:tc>
        <w:tc>
          <w:tcPr>
            <w:tcW w:w="4133" w:type="dxa"/>
          </w:tcPr>
          <w:p>
            <w:pPr>
              <w:pStyle w:val="9"/>
              <w:ind w:left="258"/>
              <w:rPr>
                <w:sz w:val="22"/>
              </w:rPr>
            </w:pPr>
            <w:r>
              <w:rPr>
                <w:sz w:val="22"/>
              </w:rPr>
              <w:t>代表工作</w:t>
            </w:r>
          </w:p>
        </w:tc>
        <w:tc>
          <w:tcPr>
            <w:tcW w:w="1546" w:type="dxa"/>
          </w:tcPr>
          <w:p>
            <w:pPr>
              <w:pStyle w:val="9"/>
              <w:ind w:left="37"/>
              <w:rPr>
                <w:sz w:val="22"/>
              </w:rPr>
            </w:pPr>
            <w:r>
              <w:rPr>
                <w:sz w:val="22"/>
              </w:rPr>
              <w:t>26.32</w:t>
            </w:r>
          </w:p>
        </w:tc>
        <w:tc>
          <w:tcPr>
            <w:tcW w:w="1277" w:type="dxa"/>
          </w:tcPr>
          <w:p>
            <w:pPr>
              <w:pStyle w:val="9"/>
              <w:ind w:left="39"/>
              <w:rPr>
                <w:sz w:val="22"/>
              </w:rPr>
            </w:pPr>
            <w:r>
              <w:rPr>
                <w:sz w:val="22"/>
              </w:rPr>
              <w:t>26.32</w:t>
            </w:r>
          </w:p>
        </w:tc>
        <w:tc>
          <w:tcPr>
            <w:tcW w:w="977" w:type="dxa"/>
          </w:tcPr>
          <w:p>
            <w:pPr>
              <w:pStyle w:val="9"/>
              <w:ind w:left="39"/>
              <w:rPr>
                <w:sz w:val="22"/>
              </w:rPr>
            </w:pPr>
            <w:r>
              <w:rPr>
                <w:sz w:val="22"/>
              </w:rPr>
              <w:t>0.00</w:t>
            </w:r>
          </w:p>
        </w:tc>
        <w:tc>
          <w:tcPr>
            <w:tcW w:w="1167" w:type="dxa"/>
          </w:tcPr>
          <w:p>
            <w:pPr>
              <w:pStyle w:val="9"/>
              <w:ind w:left="39"/>
              <w:rPr>
                <w:sz w:val="22"/>
              </w:rPr>
            </w:pPr>
            <w:r>
              <w:rPr>
                <w:sz w:val="22"/>
              </w:rPr>
              <w:t>0.00</w:t>
            </w:r>
          </w:p>
        </w:tc>
        <w:tc>
          <w:tcPr>
            <w:tcW w:w="1088" w:type="dxa"/>
          </w:tcPr>
          <w:p>
            <w:pPr>
              <w:pStyle w:val="9"/>
              <w:ind w:left="38"/>
              <w:rPr>
                <w:sz w:val="22"/>
              </w:rPr>
            </w:pPr>
            <w:r>
              <w:rPr>
                <w:sz w:val="22"/>
              </w:rPr>
              <w:t>0.00</w:t>
            </w:r>
          </w:p>
        </w:tc>
        <w:tc>
          <w:tcPr>
            <w:tcW w:w="1333" w:type="dxa"/>
            <w:tcBorders>
              <w:right w:val="single" w:color="000000" w:sz="18" w:space="0"/>
            </w:tcBorders>
          </w:tcPr>
          <w:p>
            <w:pPr>
              <w:pStyle w:val="9"/>
              <w:ind w:left="35"/>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2010199</w:t>
            </w:r>
          </w:p>
        </w:tc>
        <w:tc>
          <w:tcPr>
            <w:tcW w:w="4133" w:type="dxa"/>
          </w:tcPr>
          <w:p>
            <w:pPr>
              <w:pStyle w:val="9"/>
              <w:ind w:left="258"/>
              <w:rPr>
                <w:sz w:val="22"/>
              </w:rPr>
            </w:pPr>
            <w:r>
              <w:rPr>
                <w:sz w:val="22"/>
              </w:rPr>
              <w:t>其他人大事务支出</w:t>
            </w:r>
          </w:p>
        </w:tc>
        <w:tc>
          <w:tcPr>
            <w:tcW w:w="1546" w:type="dxa"/>
          </w:tcPr>
          <w:p>
            <w:pPr>
              <w:pStyle w:val="9"/>
              <w:ind w:left="37"/>
              <w:rPr>
                <w:sz w:val="22"/>
              </w:rPr>
            </w:pPr>
            <w:r>
              <w:rPr>
                <w:sz w:val="22"/>
              </w:rPr>
              <w:t>38.74</w:t>
            </w:r>
          </w:p>
        </w:tc>
        <w:tc>
          <w:tcPr>
            <w:tcW w:w="1277" w:type="dxa"/>
          </w:tcPr>
          <w:p>
            <w:pPr>
              <w:pStyle w:val="9"/>
              <w:ind w:left="39"/>
              <w:rPr>
                <w:sz w:val="22"/>
              </w:rPr>
            </w:pPr>
            <w:r>
              <w:rPr>
                <w:sz w:val="22"/>
              </w:rPr>
              <w:t>0.00</w:t>
            </w:r>
          </w:p>
        </w:tc>
        <w:tc>
          <w:tcPr>
            <w:tcW w:w="977" w:type="dxa"/>
          </w:tcPr>
          <w:p>
            <w:pPr>
              <w:pStyle w:val="9"/>
              <w:ind w:left="39"/>
              <w:rPr>
                <w:sz w:val="22"/>
              </w:rPr>
            </w:pPr>
            <w:r>
              <w:rPr>
                <w:sz w:val="22"/>
              </w:rPr>
              <w:t>38.74</w:t>
            </w:r>
          </w:p>
        </w:tc>
        <w:tc>
          <w:tcPr>
            <w:tcW w:w="1167" w:type="dxa"/>
          </w:tcPr>
          <w:p>
            <w:pPr>
              <w:pStyle w:val="9"/>
              <w:ind w:left="39"/>
              <w:rPr>
                <w:sz w:val="22"/>
              </w:rPr>
            </w:pPr>
            <w:r>
              <w:rPr>
                <w:sz w:val="22"/>
              </w:rPr>
              <w:t>0.00</w:t>
            </w:r>
          </w:p>
        </w:tc>
        <w:tc>
          <w:tcPr>
            <w:tcW w:w="1088" w:type="dxa"/>
          </w:tcPr>
          <w:p>
            <w:pPr>
              <w:pStyle w:val="9"/>
              <w:ind w:left="38"/>
              <w:rPr>
                <w:sz w:val="22"/>
              </w:rPr>
            </w:pPr>
            <w:r>
              <w:rPr>
                <w:sz w:val="22"/>
              </w:rPr>
              <w:t>0.00</w:t>
            </w:r>
          </w:p>
        </w:tc>
        <w:tc>
          <w:tcPr>
            <w:tcW w:w="1333" w:type="dxa"/>
            <w:tcBorders>
              <w:right w:val="single" w:color="000000" w:sz="18" w:space="0"/>
            </w:tcBorders>
          </w:tcPr>
          <w:p>
            <w:pPr>
              <w:pStyle w:val="9"/>
              <w:ind w:left="35"/>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208</w:t>
            </w:r>
          </w:p>
        </w:tc>
        <w:tc>
          <w:tcPr>
            <w:tcW w:w="4133" w:type="dxa"/>
          </w:tcPr>
          <w:p>
            <w:pPr>
              <w:pStyle w:val="9"/>
              <w:ind w:left="40"/>
              <w:rPr>
                <w:sz w:val="22"/>
              </w:rPr>
            </w:pPr>
            <w:r>
              <w:rPr>
                <w:sz w:val="22"/>
              </w:rPr>
              <w:t>社会保障和就业支出</w:t>
            </w:r>
          </w:p>
        </w:tc>
        <w:tc>
          <w:tcPr>
            <w:tcW w:w="1546" w:type="dxa"/>
          </w:tcPr>
          <w:p>
            <w:pPr>
              <w:pStyle w:val="9"/>
              <w:ind w:left="37"/>
              <w:rPr>
                <w:sz w:val="22"/>
              </w:rPr>
            </w:pPr>
            <w:r>
              <w:rPr>
                <w:sz w:val="22"/>
              </w:rPr>
              <w:t>50.11</w:t>
            </w:r>
          </w:p>
        </w:tc>
        <w:tc>
          <w:tcPr>
            <w:tcW w:w="1277" w:type="dxa"/>
          </w:tcPr>
          <w:p>
            <w:pPr>
              <w:pStyle w:val="9"/>
              <w:ind w:left="39"/>
              <w:rPr>
                <w:sz w:val="22"/>
              </w:rPr>
            </w:pPr>
            <w:r>
              <w:rPr>
                <w:sz w:val="22"/>
              </w:rPr>
              <w:t>50.11</w:t>
            </w:r>
          </w:p>
        </w:tc>
        <w:tc>
          <w:tcPr>
            <w:tcW w:w="977" w:type="dxa"/>
          </w:tcPr>
          <w:p>
            <w:pPr>
              <w:pStyle w:val="9"/>
              <w:ind w:left="39"/>
              <w:rPr>
                <w:sz w:val="22"/>
              </w:rPr>
            </w:pPr>
            <w:r>
              <w:rPr>
                <w:sz w:val="22"/>
              </w:rPr>
              <w:t>0.00</w:t>
            </w:r>
          </w:p>
        </w:tc>
        <w:tc>
          <w:tcPr>
            <w:tcW w:w="1167" w:type="dxa"/>
          </w:tcPr>
          <w:p>
            <w:pPr>
              <w:pStyle w:val="9"/>
              <w:ind w:left="39"/>
              <w:rPr>
                <w:sz w:val="22"/>
              </w:rPr>
            </w:pPr>
            <w:r>
              <w:rPr>
                <w:sz w:val="22"/>
              </w:rPr>
              <w:t>0.00</w:t>
            </w:r>
          </w:p>
        </w:tc>
        <w:tc>
          <w:tcPr>
            <w:tcW w:w="1088" w:type="dxa"/>
          </w:tcPr>
          <w:p>
            <w:pPr>
              <w:pStyle w:val="9"/>
              <w:ind w:left="38"/>
              <w:rPr>
                <w:sz w:val="22"/>
              </w:rPr>
            </w:pPr>
            <w:r>
              <w:rPr>
                <w:sz w:val="22"/>
              </w:rPr>
              <w:t>0.00</w:t>
            </w:r>
          </w:p>
        </w:tc>
        <w:tc>
          <w:tcPr>
            <w:tcW w:w="1333" w:type="dxa"/>
            <w:tcBorders>
              <w:right w:val="single" w:color="000000" w:sz="18" w:space="0"/>
            </w:tcBorders>
          </w:tcPr>
          <w:p>
            <w:pPr>
              <w:pStyle w:val="9"/>
              <w:ind w:left="35"/>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20805</w:t>
            </w:r>
          </w:p>
        </w:tc>
        <w:tc>
          <w:tcPr>
            <w:tcW w:w="4133" w:type="dxa"/>
          </w:tcPr>
          <w:p>
            <w:pPr>
              <w:pStyle w:val="9"/>
              <w:ind w:left="40"/>
              <w:rPr>
                <w:sz w:val="22"/>
              </w:rPr>
            </w:pPr>
            <w:r>
              <w:rPr>
                <w:sz w:val="22"/>
              </w:rPr>
              <w:t>行政事业单位离退休</w:t>
            </w:r>
          </w:p>
        </w:tc>
        <w:tc>
          <w:tcPr>
            <w:tcW w:w="1546" w:type="dxa"/>
          </w:tcPr>
          <w:p>
            <w:pPr>
              <w:pStyle w:val="9"/>
              <w:ind w:left="37"/>
              <w:rPr>
                <w:sz w:val="22"/>
              </w:rPr>
            </w:pPr>
            <w:r>
              <w:rPr>
                <w:sz w:val="22"/>
              </w:rPr>
              <w:t>50.11</w:t>
            </w:r>
          </w:p>
        </w:tc>
        <w:tc>
          <w:tcPr>
            <w:tcW w:w="1277" w:type="dxa"/>
          </w:tcPr>
          <w:p>
            <w:pPr>
              <w:pStyle w:val="9"/>
              <w:ind w:left="39"/>
              <w:rPr>
                <w:sz w:val="22"/>
              </w:rPr>
            </w:pPr>
            <w:r>
              <w:rPr>
                <w:sz w:val="22"/>
              </w:rPr>
              <w:t>50.11</w:t>
            </w:r>
          </w:p>
        </w:tc>
        <w:tc>
          <w:tcPr>
            <w:tcW w:w="977" w:type="dxa"/>
          </w:tcPr>
          <w:p>
            <w:pPr>
              <w:pStyle w:val="9"/>
              <w:ind w:left="39"/>
              <w:rPr>
                <w:sz w:val="22"/>
              </w:rPr>
            </w:pPr>
            <w:r>
              <w:rPr>
                <w:sz w:val="22"/>
              </w:rPr>
              <w:t>0.00</w:t>
            </w:r>
          </w:p>
        </w:tc>
        <w:tc>
          <w:tcPr>
            <w:tcW w:w="1167" w:type="dxa"/>
          </w:tcPr>
          <w:p>
            <w:pPr>
              <w:pStyle w:val="9"/>
              <w:ind w:left="39"/>
              <w:rPr>
                <w:sz w:val="22"/>
              </w:rPr>
            </w:pPr>
            <w:r>
              <w:rPr>
                <w:sz w:val="22"/>
              </w:rPr>
              <w:t>0.00</w:t>
            </w:r>
          </w:p>
        </w:tc>
        <w:tc>
          <w:tcPr>
            <w:tcW w:w="1088" w:type="dxa"/>
          </w:tcPr>
          <w:p>
            <w:pPr>
              <w:pStyle w:val="9"/>
              <w:ind w:left="38"/>
              <w:rPr>
                <w:sz w:val="22"/>
              </w:rPr>
            </w:pPr>
            <w:r>
              <w:rPr>
                <w:sz w:val="22"/>
              </w:rPr>
              <w:t>0.00</w:t>
            </w:r>
          </w:p>
        </w:tc>
        <w:tc>
          <w:tcPr>
            <w:tcW w:w="1333" w:type="dxa"/>
            <w:tcBorders>
              <w:right w:val="single" w:color="000000" w:sz="18" w:space="0"/>
            </w:tcBorders>
          </w:tcPr>
          <w:p>
            <w:pPr>
              <w:pStyle w:val="9"/>
              <w:ind w:left="35"/>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2080505</w:t>
            </w:r>
          </w:p>
        </w:tc>
        <w:tc>
          <w:tcPr>
            <w:tcW w:w="4133" w:type="dxa"/>
          </w:tcPr>
          <w:p>
            <w:pPr>
              <w:pStyle w:val="9"/>
              <w:ind w:left="258"/>
              <w:rPr>
                <w:sz w:val="22"/>
              </w:rPr>
            </w:pPr>
            <w:r>
              <w:rPr>
                <w:sz w:val="22"/>
              </w:rPr>
              <w:t>机关事业单位基本养老保险缴费支出</w:t>
            </w:r>
          </w:p>
        </w:tc>
        <w:tc>
          <w:tcPr>
            <w:tcW w:w="1546" w:type="dxa"/>
          </w:tcPr>
          <w:p>
            <w:pPr>
              <w:pStyle w:val="9"/>
              <w:ind w:left="37"/>
              <w:rPr>
                <w:sz w:val="22"/>
              </w:rPr>
            </w:pPr>
            <w:r>
              <w:rPr>
                <w:sz w:val="22"/>
              </w:rPr>
              <w:t>47.32</w:t>
            </w:r>
          </w:p>
        </w:tc>
        <w:tc>
          <w:tcPr>
            <w:tcW w:w="1277" w:type="dxa"/>
          </w:tcPr>
          <w:p>
            <w:pPr>
              <w:pStyle w:val="9"/>
              <w:ind w:left="39"/>
              <w:rPr>
                <w:sz w:val="22"/>
              </w:rPr>
            </w:pPr>
            <w:r>
              <w:rPr>
                <w:sz w:val="22"/>
              </w:rPr>
              <w:t>47.32</w:t>
            </w:r>
          </w:p>
        </w:tc>
        <w:tc>
          <w:tcPr>
            <w:tcW w:w="977" w:type="dxa"/>
          </w:tcPr>
          <w:p>
            <w:pPr>
              <w:pStyle w:val="9"/>
              <w:ind w:left="39"/>
              <w:rPr>
                <w:sz w:val="22"/>
              </w:rPr>
            </w:pPr>
            <w:r>
              <w:rPr>
                <w:sz w:val="22"/>
              </w:rPr>
              <w:t>0.00</w:t>
            </w:r>
          </w:p>
        </w:tc>
        <w:tc>
          <w:tcPr>
            <w:tcW w:w="1167" w:type="dxa"/>
          </w:tcPr>
          <w:p>
            <w:pPr>
              <w:pStyle w:val="9"/>
              <w:ind w:left="39"/>
              <w:rPr>
                <w:sz w:val="22"/>
              </w:rPr>
            </w:pPr>
            <w:r>
              <w:rPr>
                <w:sz w:val="22"/>
              </w:rPr>
              <w:t>0.00</w:t>
            </w:r>
          </w:p>
        </w:tc>
        <w:tc>
          <w:tcPr>
            <w:tcW w:w="1088" w:type="dxa"/>
          </w:tcPr>
          <w:p>
            <w:pPr>
              <w:pStyle w:val="9"/>
              <w:ind w:left="38"/>
              <w:rPr>
                <w:sz w:val="22"/>
              </w:rPr>
            </w:pPr>
            <w:r>
              <w:rPr>
                <w:sz w:val="22"/>
              </w:rPr>
              <w:t>0.00</w:t>
            </w:r>
          </w:p>
        </w:tc>
        <w:tc>
          <w:tcPr>
            <w:tcW w:w="1333" w:type="dxa"/>
            <w:tcBorders>
              <w:right w:val="single" w:color="000000" w:sz="18" w:space="0"/>
            </w:tcBorders>
          </w:tcPr>
          <w:p>
            <w:pPr>
              <w:pStyle w:val="9"/>
              <w:ind w:left="35"/>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1044" w:type="dxa"/>
            <w:tcBorders>
              <w:bottom w:val="single" w:color="000000" w:sz="18" w:space="0"/>
            </w:tcBorders>
          </w:tcPr>
          <w:p>
            <w:pPr>
              <w:pStyle w:val="9"/>
              <w:spacing w:line="235" w:lineRule="exact"/>
              <w:ind w:left="40"/>
              <w:rPr>
                <w:sz w:val="22"/>
              </w:rPr>
            </w:pPr>
            <w:r>
              <w:rPr>
                <w:sz w:val="22"/>
              </w:rPr>
              <w:t>2080506</w:t>
            </w:r>
          </w:p>
        </w:tc>
        <w:tc>
          <w:tcPr>
            <w:tcW w:w="4133" w:type="dxa"/>
            <w:tcBorders>
              <w:bottom w:val="single" w:color="000000" w:sz="18" w:space="0"/>
            </w:tcBorders>
          </w:tcPr>
          <w:p>
            <w:pPr>
              <w:pStyle w:val="9"/>
              <w:spacing w:line="235" w:lineRule="exact"/>
              <w:ind w:left="258"/>
              <w:rPr>
                <w:sz w:val="22"/>
              </w:rPr>
            </w:pPr>
            <w:r>
              <w:rPr>
                <w:sz w:val="22"/>
              </w:rPr>
              <w:t>机关事业单位职业年金缴费支出</w:t>
            </w:r>
          </w:p>
        </w:tc>
        <w:tc>
          <w:tcPr>
            <w:tcW w:w="1546" w:type="dxa"/>
            <w:tcBorders>
              <w:bottom w:val="single" w:color="000000" w:sz="18" w:space="0"/>
            </w:tcBorders>
          </w:tcPr>
          <w:p>
            <w:pPr>
              <w:pStyle w:val="9"/>
              <w:spacing w:line="235" w:lineRule="exact"/>
              <w:ind w:left="37"/>
              <w:rPr>
                <w:sz w:val="22"/>
              </w:rPr>
            </w:pPr>
            <w:r>
              <w:rPr>
                <w:sz w:val="22"/>
              </w:rPr>
              <w:t>2.79</w:t>
            </w:r>
          </w:p>
        </w:tc>
        <w:tc>
          <w:tcPr>
            <w:tcW w:w="1277" w:type="dxa"/>
            <w:tcBorders>
              <w:bottom w:val="single" w:color="000000" w:sz="18" w:space="0"/>
            </w:tcBorders>
          </w:tcPr>
          <w:p>
            <w:pPr>
              <w:pStyle w:val="9"/>
              <w:spacing w:line="235" w:lineRule="exact"/>
              <w:ind w:left="39"/>
              <w:rPr>
                <w:sz w:val="22"/>
              </w:rPr>
            </w:pPr>
            <w:r>
              <w:rPr>
                <w:sz w:val="22"/>
              </w:rPr>
              <w:t>2.79</w:t>
            </w:r>
          </w:p>
        </w:tc>
        <w:tc>
          <w:tcPr>
            <w:tcW w:w="977" w:type="dxa"/>
            <w:tcBorders>
              <w:bottom w:val="single" w:color="000000" w:sz="18" w:space="0"/>
            </w:tcBorders>
          </w:tcPr>
          <w:p>
            <w:pPr>
              <w:pStyle w:val="9"/>
              <w:spacing w:line="235" w:lineRule="exact"/>
              <w:ind w:left="39"/>
              <w:rPr>
                <w:sz w:val="22"/>
              </w:rPr>
            </w:pPr>
            <w:r>
              <w:rPr>
                <w:sz w:val="22"/>
              </w:rPr>
              <w:t>0.00</w:t>
            </w:r>
          </w:p>
        </w:tc>
        <w:tc>
          <w:tcPr>
            <w:tcW w:w="1167" w:type="dxa"/>
            <w:tcBorders>
              <w:bottom w:val="single" w:color="000000" w:sz="18" w:space="0"/>
            </w:tcBorders>
          </w:tcPr>
          <w:p>
            <w:pPr>
              <w:pStyle w:val="9"/>
              <w:spacing w:line="235" w:lineRule="exact"/>
              <w:ind w:left="39"/>
              <w:rPr>
                <w:sz w:val="22"/>
              </w:rPr>
            </w:pPr>
            <w:r>
              <w:rPr>
                <w:sz w:val="22"/>
              </w:rPr>
              <w:t>0.00</w:t>
            </w:r>
          </w:p>
        </w:tc>
        <w:tc>
          <w:tcPr>
            <w:tcW w:w="1088" w:type="dxa"/>
            <w:tcBorders>
              <w:bottom w:val="single" w:color="000000" w:sz="18" w:space="0"/>
            </w:tcBorders>
          </w:tcPr>
          <w:p>
            <w:pPr>
              <w:pStyle w:val="9"/>
              <w:spacing w:line="235" w:lineRule="exact"/>
              <w:ind w:left="38"/>
              <w:rPr>
                <w:sz w:val="22"/>
              </w:rPr>
            </w:pPr>
            <w:r>
              <w:rPr>
                <w:sz w:val="22"/>
              </w:rPr>
              <w:t>0.00</w:t>
            </w:r>
          </w:p>
        </w:tc>
        <w:tc>
          <w:tcPr>
            <w:tcW w:w="1333" w:type="dxa"/>
            <w:tcBorders>
              <w:bottom w:val="single" w:color="000000" w:sz="18" w:space="0"/>
              <w:right w:val="single" w:color="000000" w:sz="18" w:space="0"/>
            </w:tcBorders>
          </w:tcPr>
          <w:p>
            <w:pPr>
              <w:pStyle w:val="9"/>
              <w:spacing w:line="235" w:lineRule="exact"/>
              <w:ind w:left="35"/>
              <w:rPr>
                <w:sz w:val="22"/>
              </w:rPr>
            </w:pPr>
            <w:r>
              <w:rPr>
                <w:sz w:val="22"/>
              </w:rPr>
              <w:t>0.00</w:t>
            </w:r>
          </w:p>
        </w:tc>
      </w:tr>
    </w:tbl>
    <w:p>
      <w:pPr>
        <w:spacing w:before="0"/>
        <w:ind w:left="493" w:right="0" w:firstLine="0"/>
        <w:jc w:val="left"/>
        <w:rPr>
          <w:sz w:val="22"/>
        </w:rPr>
      </w:pPr>
      <w:r>
        <w:rPr>
          <w:sz w:val="22"/>
        </w:rPr>
        <w:t>注：本表反映部门本年度各项支出情况。</w:t>
      </w:r>
    </w:p>
    <w:p>
      <w:pPr>
        <w:spacing w:after="0"/>
        <w:jc w:val="left"/>
        <w:rPr>
          <w:sz w:val="22"/>
        </w:rPr>
        <w:sectPr>
          <w:type w:val="continuous"/>
          <w:pgSz w:w="16840" w:h="11910" w:orient="landscape"/>
          <w:pgMar w:top="1080" w:right="1159" w:bottom="280" w:left="340" w:header="720" w:footer="720" w:gutter="0"/>
        </w:sectPr>
      </w:pPr>
    </w:p>
    <w:p>
      <w:pPr>
        <w:pStyle w:val="2"/>
        <w:spacing w:before="16"/>
        <w:ind w:left="5398"/>
      </w:pPr>
      <w:r>
        <w:rPr>
          <w:w w:val="95"/>
        </w:rPr>
        <w:t>部门决算财政拨款收支总表</w:t>
      </w:r>
    </w:p>
    <w:p>
      <w:pPr>
        <w:spacing w:before="0" w:line="240" w:lineRule="auto"/>
        <w:rPr>
          <w:sz w:val="20"/>
        </w:rPr>
      </w:pPr>
      <w:r>
        <w:br w:type="column"/>
      </w:r>
    </w:p>
    <w:p>
      <w:pPr>
        <w:spacing w:before="10" w:line="240" w:lineRule="auto"/>
        <w:rPr>
          <w:sz w:val="22"/>
        </w:rPr>
      </w:pPr>
    </w:p>
    <w:p>
      <w:pPr>
        <w:spacing w:before="1"/>
        <w:ind w:left="2252" w:right="1941" w:firstLine="0"/>
        <w:jc w:val="center"/>
        <w:rPr>
          <w:sz w:val="20"/>
        </w:rPr>
      </w:pPr>
      <w:r>
        <w:rPr>
          <w:sz w:val="20"/>
        </w:rPr>
        <w:t>04表</w:t>
      </w:r>
    </w:p>
    <w:p>
      <w:pPr>
        <w:spacing w:after="0"/>
        <w:jc w:val="center"/>
        <w:rPr>
          <w:sz w:val="20"/>
        </w:rPr>
        <w:sectPr>
          <w:pgSz w:w="16840" w:h="11910" w:orient="landscape"/>
          <w:pgMar w:top="740" w:right="1159" w:bottom="280" w:left="340" w:header="720" w:footer="720" w:gutter="0"/>
          <w:cols w:equalWidth="0" w:num="2">
            <w:col w:w="10667" w:space="40"/>
            <w:col w:w="4634"/>
          </w:cols>
        </w:sectPr>
      </w:pPr>
    </w:p>
    <w:p>
      <w:pPr>
        <w:tabs>
          <w:tab w:val="left" w:pos="7730"/>
          <w:tab w:val="left" w:pos="12381"/>
        </w:tabs>
        <w:spacing w:before="0" w:line="247" w:lineRule="exact"/>
        <w:ind w:left="493" w:right="0" w:firstLine="0"/>
        <w:jc w:val="left"/>
        <w:rPr>
          <w:sz w:val="20"/>
        </w:rPr>
      </w:pPr>
      <w:r>
        <w:rPr>
          <w:sz w:val="20"/>
        </w:rPr>
        <w:t>编制部门：铜川市王益区人民代表大会常务委员会办公室（汇总</w:t>
      </w:r>
      <w:r>
        <w:rPr>
          <w:sz w:val="20"/>
        </w:rPr>
        <w:tab/>
      </w:r>
      <w:r>
        <w:rPr>
          <w:sz w:val="20"/>
        </w:rPr>
        <w:t>2018年</w:t>
      </w:r>
      <w:r>
        <w:rPr>
          <w:sz w:val="20"/>
        </w:rPr>
        <w:tab/>
      </w:r>
      <w:r>
        <w:rPr>
          <w:w w:val="95"/>
          <w:sz w:val="20"/>
        </w:rPr>
        <w:t>单位：万元</w:t>
      </w:r>
    </w:p>
    <w:tbl>
      <w:tblPr>
        <w:tblStyle w:val="6"/>
        <w:tblW w:w="12935" w:type="dxa"/>
        <w:tblInd w:w="4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26"/>
        <w:gridCol w:w="1041"/>
        <w:gridCol w:w="4005"/>
        <w:gridCol w:w="1245"/>
        <w:gridCol w:w="976"/>
        <w:gridCol w:w="11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5567" w:type="dxa"/>
            <w:gridSpan w:val="2"/>
            <w:shd w:val="clear" w:color="auto" w:fill="C0C0C0"/>
          </w:tcPr>
          <w:p>
            <w:pPr>
              <w:pStyle w:val="9"/>
              <w:tabs>
                <w:tab w:val="left" w:pos="812"/>
              </w:tabs>
              <w:ind w:left="41"/>
              <w:jc w:val="center"/>
              <w:rPr>
                <w:sz w:val="22"/>
              </w:rPr>
            </w:pPr>
            <w:r>
              <w:rPr>
                <w:sz w:val="22"/>
              </w:rPr>
              <w:t>收</w:t>
            </w:r>
            <w:r>
              <w:rPr>
                <w:sz w:val="22"/>
              </w:rPr>
              <w:tab/>
            </w:r>
            <w:r>
              <w:rPr>
                <w:sz w:val="22"/>
              </w:rPr>
              <w:t>入</w:t>
            </w:r>
          </w:p>
        </w:tc>
        <w:tc>
          <w:tcPr>
            <w:tcW w:w="7368" w:type="dxa"/>
            <w:gridSpan w:val="4"/>
            <w:tcBorders>
              <w:right w:val="single" w:color="000000" w:sz="18" w:space="0"/>
            </w:tcBorders>
            <w:shd w:val="clear" w:color="auto" w:fill="C0C0C0"/>
          </w:tcPr>
          <w:p>
            <w:pPr>
              <w:pStyle w:val="9"/>
              <w:tabs>
                <w:tab w:val="left" w:pos="833"/>
              </w:tabs>
              <w:ind w:left="63"/>
              <w:jc w:val="center"/>
              <w:rPr>
                <w:sz w:val="22"/>
              </w:rPr>
            </w:pPr>
            <w:r>
              <w:rPr>
                <w:sz w:val="22"/>
              </w:rPr>
              <w:t>支</w:t>
            </w:r>
            <w:r>
              <w:rPr>
                <w:sz w:val="22"/>
              </w:rPr>
              <w:tab/>
            </w:r>
            <w:r>
              <w:rPr>
                <w:sz w:val="22"/>
              </w:rPr>
              <w:t>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3" w:hRule="atLeast"/>
        </w:trPr>
        <w:tc>
          <w:tcPr>
            <w:tcW w:w="4526" w:type="dxa"/>
            <w:vMerge w:val="restart"/>
            <w:shd w:val="clear" w:color="auto" w:fill="C0C0C0"/>
          </w:tcPr>
          <w:p>
            <w:pPr>
              <w:pStyle w:val="9"/>
              <w:spacing w:before="6" w:line="240" w:lineRule="auto"/>
              <w:rPr>
                <w:sz w:val="21"/>
              </w:rPr>
            </w:pPr>
          </w:p>
          <w:p>
            <w:pPr>
              <w:pStyle w:val="9"/>
              <w:tabs>
                <w:tab w:val="left" w:pos="695"/>
              </w:tabs>
              <w:spacing w:line="240" w:lineRule="auto"/>
              <w:ind w:left="35"/>
              <w:jc w:val="center"/>
              <w:rPr>
                <w:sz w:val="22"/>
              </w:rPr>
            </w:pPr>
            <w:r>
              <w:rPr>
                <w:sz w:val="22"/>
              </w:rPr>
              <w:t>项</w:t>
            </w:r>
            <w:r>
              <w:rPr>
                <w:sz w:val="22"/>
              </w:rPr>
              <w:tab/>
            </w:r>
            <w:r>
              <w:rPr>
                <w:sz w:val="22"/>
              </w:rPr>
              <w:t>目</w:t>
            </w:r>
          </w:p>
        </w:tc>
        <w:tc>
          <w:tcPr>
            <w:tcW w:w="1041" w:type="dxa"/>
            <w:vMerge w:val="restart"/>
            <w:shd w:val="clear" w:color="auto" w:fill="C0C0C0"/>
          </w:tcPr>
          <w:p>
            <w:pPr>
              <w:pStyle w:val="9"/>
              <w:spacing w:before="6" w:line="240" w:lineRule="auto"/>
              <w:rPr>
                <w:sz w:val="21"/>
              </w:rPr>
            </w:pPr>
          </w:p>
          <w:p>
            <w:pPr>
              <w:pStyle w:val="9"/>
              <w:spacing w:line="240" w:lineRule="auto"/>
              <w:ind w:left="196"/>
              <w:rPr>
                <w:sz w:val="22"/>
              </w:rPr>
            </w:pPr>
            <w:r>
              <w:rPr>
                <w:sz w:val="22"/>
              </w:rPr>
              <w:t>决算数</w:t>
            </w:r>
          </w:p>
        </w:tc>
        <w:tc>
          <w:tcPr>
            <w:tcW w:w="4005" w:type="dxa"/>
            <w:vMerge w:val="restart"/>
            <w:shd w:val="clear" w:color="auto" w:fill="C0C0C0"/>
          </w:tcPr>
          <w:p>
            <w:pPr>
              <w:pStyle w:val="9"/>
              <w:spacing w:before="6" w:line="240" w:lineRule="auto"/>
              <w:rPr>
                <w:sz w:val="21"/>
              </w:rPr>
            </w:pPr>
          </w:p>
          <w:p>
            <w:pPr>
              <w:pStyle w:val="9"/>
              <w:spacing w:line="240" w:lineRule="auto"/>
              <w:ind w:left="1570" w:right="1533"/>
              <w:jc w:val="center"/>
              <w:rPr>
                <w:sz w:val="22"/>
              </w:rPr>
            </w:pPr>
            <w:r>
              <w:rPr>
                <w:sz w:val="22"/>
              </w:rPr>
              <w:t>项目</w:t>
            </w:r>
          </w:p>
        </w:tc>
        <w:tc>
          <w:tcPr>
            <w:tcW w:w="3363" w:type="dxa"/>
            <w:gridSpan w:val="3"/>
            <w:tcBorders>
              <w:right w:val="single" w:color="000000" w:sz="18" w:space="0"/>
            </w:tcBorders>
            <w:shd w:val="clear" w:color="auto" w:fill="C0C0C0"/>
          </w:tcPr>
          <w:p>
            <w:pPr>
              <w:pStyle w:val="9"/>
              <w:spacing w:line="243" w:lineRule="exact"/>
              <w:ind w:left="1347" w:right="1283"/>
              <w:jc w:val="center"/>
              <w:rPr>
                <w:sz w:val="22"/>
              </w:rPr>
            </w:pPr>
            <w:r>
              <w:rPr>
                <w:sz w:val="22"/>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5" w:hRule="atLeast"/>
        </w:trPr>
        <w:tc>
          <w:tcPr>
            <w:tcW w:w="4526" w:type="dxa"/>
            <w:vMerge w:val="continue"/>
            <w:tcBorders>
              <w:top w:val="nil"/>
            </w:tcBorders>
            <w:shd w:val="clear" w:color="auto" w:fill="C0C0C0"/>
          </w:tcPr>
          <w:p>
            <w:pPr>
              <w:rPr>
                <w:sz w:val="2"/>
                <w:szCs w:val="2"/>
              </w:rPr>
            </w:pPr>
          </w:p>
        </w:tc>
        <w:tc>
          <w:tcPr>
            <w:tcW w:w="1041" w:type="dxa"/>
            <w:vMerge w:val="continue"/>
            <w:tcBorders>
              <w:top w:val="nil"/>
            </w:tcBorders>
            <w:shd w:val="clear" w:color="auto" w:fill="C0C0C0"/>
          </w:tcPr>
          <w:p>
            <w:pPr>
              <w:rPr>
                <w:sz w:val="2"/>
                <w:szCs w:val="2"/>
              </w:rPr>
            </w:pPr>
          </w:p>
        </w:tc>
        <w:tc>
          <w:tcPr>
            <w:tcW w:w="4005" w:type="dxa"/>
            <w:vMerge w:val="continue"/>
            <w:tcBorders>
              <w:top w:val="nil"/>
            </w:tcBorders>
            <w:shd w:val="clear" w:color="auto" w:fill="C0C0C0"/>
          </w:tcPr>
          <w:p>
            <w:pPr>
              <w:rPr>
                <w:sz w:val="2"/>
                <w:szCs w:val="2"/>
              </w:rPr>
            </w:pPr>
          </w:p>
        </w:tc>
        <w:tc>
          <w:tcPr>
            <w:tcW w:w="1245" w:type="dxa"/>
            <w:shd w:val="clear" w:color="auto" w:fill="C0C0C0"/>
          </w:tcPr>
          <w:p>
            <w:pPr>
              <w:pStyle w:val="9"/>
              <w:spacing w:before="131" w:line="240" w:lineRule="auto"/>
              <w:ind w:left="411"/>
              <w:rPr>
                <w:sz w:val="22"/>
              </w:rPr>
            </w:pPr>
            <w:r>
              <w:rPr>
                <w:sz w:val="22"/>
              </w:rPr>
              <w:t>合计</w:t>
            </w:r>
          </w:p>
        </w:tc>
        <w:tc>
          <w:tcPr>
            <w:tcW w:w="976" w:type="dxa"/>
            <w:shd w:val="clear" w:color="auto" w:fill="C0C0C0"/>
          </w:tcPr>
          <w:p>
            <w:pPr>
              <w:pStyle w:val="9"/>
              <w:spacing w:line="246" w:lineRule="exact"/>
              <w:ind w:left="56"/>
              <w:rPr>
                <w:sz w:val="22"/>
              </w:rPr>
            </w:pPr>
            <w:r>
              <w:rPr>
                <w:sz w:val="22"/>
              </w:rPr>
              <w:t>一般公共</w:t>
            </w:r>
          </w:p>
          <w:p>
            <w:pPr>
              <w:pStyle w:val="9"/>
              <w:spacing w:line="275" w:lineRule="exact"/>
              <w:ind w:left="56"/>
              <w:rPr>
                <w:sz w:val="22"/>
              </w:rPr>
            </w:pPr>
            <w:r>
              <w:rPr>
                <w:sz w:val="22"/>
              </w:rPr>
              <w:t>预算财政</w:t>
            </w:r>
          </w:p>
        </w:tc>
        <w:tc>
          <w:tcPr>
            <w:tcW w:w="1142" w:type="dxa"/>
            <w:tcBorders>
              <w:right w:val="single" w:color="000000" w:sz="18" w:space="0"/>
            </w:tcBorders>
            <w:shd w:val="clear" w:color="auto" w:fill="C0C0C0"/>
          </w:tcPr>
          <w:p>
            <w:pPr>
              <w:pStyle w:val="9"/>
              <w:spacing w:line="246" w:lineRule="exact"/>
              <w:ind w:left="146"/>
              <w:rPr>
                <w:sz w:val="22"/>
              </w:rPr>
            </w:pPr>
            <w:r>
              <w:rPr>
                <w:sz w:val="22"/>
              </w:rPr>
              <w:t>政府性基</w:t>
            </w:r>
          </w:p>
          <w:p>
            <w:pPr>
              <w:pStyle w:val="9"/>
              <w:spacing w:line="275" w:lineRule="exact"/>
              <w:ind w:left="146"/>
              <w:rPr>
                <w:sz w:val="22"/>
              </w:rPr>
            </w:pPr>
            <w:r>
              <w:rPr>
                <w:sz w:val="22"/>
              </w:rPr>
              <w:t>金预算财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40"/>
              <w:rPr>
                <w:sz w:val="22"/>
              </w:rPr>
            </w:pPr>
            <w:r>
              <w:rPr>
                <w:sz w:val="22"/>
              </w:rPr>
              <w:t>1、一般公共预算财政拨款</w:t>
            </w:r>
          </w:p>
        </w:tc>
        <w:tc>
          <w:tcPr>
            <w:tcW w:w="1041" w:type="dxa"/>
          </w:tcPr>
          <w:p>
            <w:pPr>
              <w:pStyle w:val="9"/>
              <w:ind w:right="1"/>
              <w:jc w:val="right"/>
              <w:rPr>
                <w:sz w:val="22"/>
              </w:rPr>
            </w:pPr>
            <w:r>
              <w:rPr>
                <w:sz w:val="22"/>
              </w:rPr>
              <w:t>512.39</w:t>
            </w:r>
          </w:p>
        </w:tc>
        <w:tc>
          <w:tcPr>
            <w:tcW w:w="4005" w:type="dxa"/>
            <w:shd w:val="clear" w:color="auto" w:fill="C0C0C0"/>
          </w:tcPr>
          <w:p>
            <w:pPr>
              <w:pStyle w:val="9"/>
              <w:ind w:left="259"/>
              <w:rPr>
                <w:sz w:val="22"/>
              </w:rPr>
            </w:pPr>
            <w:r>
              <w:rPr>
                <w:sz w:val="22"/>
              </w:rPr>
              <w:t>1、一般公共服务支出</w:t>
            </w:r>
          </w:p>
        </w:tc>
        <w:tc>
          <w:tcPr>
            <w:tcW w:w="1245" w:type="dxa"/>
          </w:tcPr>
          <w:p>
            <w:pPr>
              <w:pStyle w:val="9"/>
              <w:ind w:right="-15"/>
              <w:jc w:val="right"/>
              <w:rPr>
                <w:sz w:val="22"/>
              </w:rPr>
            </w:pPr>
            <w:r>
              <w:rPr>
                <w:sz w:val="22"/>
              </w:rPr>
              <w:t>474.09</w:t>
            </w:r>
          </w:p>
        </w:tc>
        <w:tc>
          <w:tcPr>
            <w:tcW w:w="976" w:type="dxa"/>
          </w:tcPr>
          <w:p>
            <w:pPr>
              <w:pStyle w:val="9"/>
              <w:ind w:right="-15"/>
              <w:jc w:val="right"/>
              <w:rPr>
                <w:sz w:val="22"/>
              </w:rPr>
            </w:pPr>
            <w:r>
              <w:rPr>
                <w:sz w:val="22"/>
              </w:rPr>
              <w:t>474.09</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40"/>
              <w:rPr>
                <w:sz w:val="22"/>
              </w:rPr>
            </w:pPr>
            <w:r>
              <w:rPr>
                <w:sz w:val="22"/>
              </w:rPr>
              <w:t>2、政府性基金预算财政拨款</w:t>
            </w:r>
          </w:p>
        </w:tc>
        <w:tc>
          <w:tcPr>
            <w:tcW w:w="1041" w:type="dxa"/>
          </w:tcPr>
          <w:p>
            <w:pPr>
              <w:pStyle w:val="9"/>
              <w:jc w:val="right"/>
              <w:rPr>
                <w:sz w:val="22"/>
              </w:rPr>
            </w:pPr>
            <w:r>
              <w:rPr>
                <w:sz w:val="22"/>
              </w:rPr>
              <w:t>0.00</w:t>
            </w:r>
          </w:p>
        </w:tc>
        <w:tc>
          <w:tcPr>
            <w:tcW w:w="4005" w:type="dxa"/>
            <w:shd w:val="clear" w:color="auto" w:fill="C0C0C0"/>
          </w:tcPr>
          <w:p>
            <w:pPr>
              <w:pStyle w:val="9"/>
              <w:ind w:left="259"/>
              <w:rPr>
                <w:sz w:val="22"/>
              </w:rPr>
            </w:pPr>
            <w:r>
              <w:rPr>
                <w:sz w:val="22"/>
              </w:rPr>
              <w:t>2、外交支出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40"/>
              <w:rPr>
                <w:sz w:val="22"/>
              </w:rPr>
            </w:pPr>
            <w:r>
              <w:rPr>
                <w:sz w:val="22"/>
              </w:rPr>
              <w:t>3、国有资本经营预算收入</w:t>
            </w:r>
          </w:p>
        </w:tc>
        <w:tc>
          <w:tcPr>
            <w:tcW w:w="1041" w:type="dxa"/>
          </w:tcPr>
          <w:p>
            <w:pPr>
              <w:pStyle w:val="9"/>
              <w:jc w:val="right"/>
              <w:rPr>
                <w:sz w:val="22"/>
              </w:rPr>
            </w:pPr>
            <w:r>
              <w:rPr>
                <w:sz w:val="22"/>
              </w:rPr>
              <w:t>0.00</w:t>
            </w:r>
          </w:p>
        </w:tc>
        <w:tc>
          <w:tcPr>
            <w:tcW w:w="4005" w:type="dxa"/>
            <w:shd w:val="clear" w:color="auto" w:fill="C0C0C0"/>
          </w:tcPr>
          <w:p>
            <w:pPr>
              <w:pStyle w:val="9"/>
              <w:ind w:left="259"/>
              <w:rPr>
                <w:sz w:val="22"/>
              </w:rPr>
            </w:pPr>
            <w:r>
              <w:rPr>
                <w:sz w:val="22"/>
              </w:rPr>
              <w:t>3、国防支出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4、公共安全支出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5、教育支出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6、科学技术支出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7、文化体育与传媒支出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8、社会保障和就业支出</w:t>
            </w:r>
          </w:p>
        </w:tc>
        <w:tc>
          <w:tcPr>
            <w:tcW w:w="1245" w:type="dxa"/>
          </w:tcPr>
          <w:p>
            <w:pPr>
              <w:pStyle w:val="9"/>
              <w:ind w:right="-15"/>
              <w:jc w:val="right"/>
              <w:rPr>
                <w:sz w:val="22"/>
              </w:rPr>
            </w:pPr>
            <w:r>
              <w:rPr>
                <w:sz w:val="22"/>
              </w:rPr>
              <w:t>50.11</w:t>
            </w:r>
          </w:p>
        </w:tc>
        <w:tc>
          <w:tcPr>
            <w:tcW w:w="976" w:type="dxa"/>
          </w:tcPr>
          <w:p>
            <w:pPr>
              <w:pStyle w:val="9"/>
              <w:ind w:right="-15"/>
              <w:jc w:val="right"/>
              <w:rPr>
                <w:sz w:val="22"/>
              </w:rPr>
            </w:pPr>
            <w:r>
              <w:rPr>
                <w:sz w:val="22"/>
              </w:rPr>
              <w:t>50.11</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9、医疗卫生与计划生育支出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10、节能环保支出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11、城乡社区支出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12、农林水支出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13、交通运输支出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14、资源勘探信息等支出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15、商业服务业等支出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16、金融支出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17、援助其他地区支出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18、国土海洋气象等支出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19、住房保障支出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20、油物资储备支出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spacing w:line="240" w:lineRule="auto"/>
              <w:rPr>
                <w:rFonts w:ascii="Times New Roman"/>
                <w:sz w:val="20"/>
              </w:rPr>
            </w:pPr>
          </w:p>
        </w:tc>
        <w:tc>
          <w:tcPr>
            <w:tcW w:w="1041" w:type="dxa"/>
          </w:tcPr>
          <w:p>
            <w:pPr>
              <w:pStyle w:val="9"/>
              <w:spacing w:line="240" w:lineRule="auto"/>
              <w:rPr>
                <w:rFonts w:ascii="Times New Roman"/>
                <w:sz w:val="20"/>
              </w:rPr>
            </w:pPr>
          </w:p>
        </w:tc>
        <w:tc>
          <w:tcPr>
            <w:tcW w:w="4005" w:type="dxa"/>
            <w:shd w:val="clear" w:color="auto" w:fill="C0C0C0"/>
          </w:tcPr>
          <w:p>
            <w:pPr>
              <w:pStyle w:val="9"/>
              <w:ind w:left="259"/>
              <w:rPr>
                <w:sz w:val="22"/>
              </w:rPr>
            </w:pPr>
            <w:r>
              <w:rPr>
                <w:sz w:val="22"/>
              </w:rPr>
              <w:t>21、其他支出</w:t>
            </w:r>
          </w:p>
        </w:tc>
        <w:tc>
          <w:tcPr>
            <w:tcW w:w="1245" w:type="dxa"/>
          </w:tcPr>
          <w:p>
            <w:pPr>
              <w:pStyle w:val="9"/>
              <w:ind w:right="1"/>
              <w:jc w:val="right"/>
              <w:rPr>
                <w:sz w:val="22"/>
              </w:rPr>
            </w:pPr>
            <w:r>
              <w:rPr>
                <w:sz w:val="22"/>
              </w:rPr>
              <w:t>0.00</w:t>
            </w:r>
          </w:p>
        </w:tc>
        <w:tc>
          <w:tcPr>
            <w:tcW w:w="976" w:type="dxa"/>
          </w:tcPr>
          <w:p>
            <w:pPr>
              <w:pStyle w:val="9"/>
              <w:ind w:right="-15"/>
              <w:jc w:val="right"/>
              <w:rPr>
                <w:sz w:val="22"/>
              </w:rPr>
            </w:pPr>
            <w:r>
              <w:rPr>
                <w:sz w:val="22"/>
              </w:rPr>
              <w:t>0.00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right="1566"/>
              <w:jc w:val="right"/>
              <w:rPr>
                <w:b/>
                <w:sz w:val="22"/>
              </w:rPr>
            </w:pPr>
            <w:r>
              <w:rPr>
                <w:b/>
                <w:w w:val="95"/>
                <w:sz w:val="22"/>
              </w:rPr>
              <w:t>本年收入合计</w:t>
            </w:r>
          </w:p>
        </w:tc>
        <w:tc>
          <w:tcPr>
            <w:tcW w:w="1041" w:type="dxa"/>
          </w:tcPr>
          <w:p>
            <w:pPr>
              <w:pStyle w:val="9"/>
              <w:ind w:right="1"/>
              <w:jc w:val="right"/>
              <w:rPr>
                <w:sz w:val="22"/>
              </w:rPr>
            </w:pPr>
            <w:r>
              <w:rPr>
                <w:sz w:val="22"/>
              </w:rPr>
              <w:t>512.39</w:t>
            </w:r>
          </w:p>
        </w:tc>
        <w:tc>
          <w:tcPr>
            <w:tcW w:w="4005" w:type="dxa"/>
            <w:shd w:val="clear" w:color="auto" w:fill="C0C0C0"/>
          </w:tcPr>
          <w:p>
            <w:pPr>
              <w:pStyle w:val="9"/>
              <w:ind w:left="1344"/>
              <w:rPr>
                <w:b/>
                <w:sz w:val="22"/>
              </w:rPr>
            </w:pPr>
            <w:r>
              <w:rPr>
                <w:b/>
                <w:w w:val="95"/>
                <w:sz w:val="22"/>
              </w:rPr>
              <w:t>本年支出合计</w:t>
            </w:r>
          </w:p>
        </w:tc>
        <w:tc>
          <w:tcPr>
            <w:tcW w:w="1245" w:type="dxa"/>
          </w:tcPr>
          <w:p>
            <w:pPr>
              <w:pStyle w:val="9"/>
              <w:ind w:right="-15"/>
              <w:jc w:val="right"/>
              <w:rPr>
                <w:sz w:val="22"/>
              </w:rPr>
            </w:pPr>
            <w:r>
              <w:rPr>
                <w:sz w:val="22"/>
              </w:rPr>
              <w:t>524.20</w:t>
            </w:r>
          </w:p>
        </w:tc>
        <w:tc>
          <w:tcPr>
            <w:tcW w:w="976" w:type="dxa"/>
          </w:tcPr>
          <w:p>
            <w:pPr>
              <w:pStyle w:val="9"/>
              <w:ind w:right="-15"/>
              <w:jc w:val="right"/>
              <w:rPr>
                <w:sz w:val="22"/>
              </w:rPr>
            </w:pPr>
            <w:r>
              <w:rPr>
                <w:sz w:val="22"/>
              </w:rPr>
              <w:t>524.20</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40"/>
              <w:rPr>
                <w:sz w:val="22"/>
              </w:rPr>
            </w:pPr>
            <w:r>
              <w:rPr>
                <w:sz w:val="22"/>
              </w:rPr>
              <w:t>年初财政拨款结转和结余</w:t>
            </w:r>
          </w:p>
        </w:tc>
        <w:tc>
          <w:tcPr>
            <w:tcW w:w="1041" w:type="dxa"/>
          </w:tcPr>
          <w:p>
            <w:pPr>
              <w:pStyle w:val="9"/>
              <w:jc w:val="right"/>
              <w:rPr>
                <w:sz w:val="22"/>
              </w:rPr>
            </w:pPr>
            <w:r>
              <w:rPr>
                <w:sz w:val="22"/>
              </w:rPr>
              <w:t>22.42</w:t>
            </w:r>
          </w:p>
        </w:tc>
        <w:tc>
          <w:tcPr>
            <w:tcW w:w="4005" w:type="dxa"/>
            <w:shd w:val="clear" w:color="auto" w:fill="C0C0C0"/>
          </w:tcPr>
          <w:p>
            <w:pPr>
              <w:pStyle w:val="9"/>
              <w:ind w:left="797"/>
              <w:rPr>
                <w:sz w:val="22"/>
              </w:rPr>
            </w:pPr>
            <w:r>
              <w:rPr>
                <w:sz w:val="22"/>
              </w:rPr>
              <w:t>年末财政拨款结转和结余</w:t>
            </w:r>
          </w:p>
        </w:tc>
        <w:tc>
          <w:tcPr>
            <w:tcW w:w="1245" w:type="dxa"/>
          </w:tcPr>
          <w:p>
            <w:pPr>
              <w:pStyle w:val="9"/>
              <w:ind w:right="-15"/>
              <w:jc w:val="right"/>
              <w:rPr>
                <w:sz w:val="22"/>
              </w:rPr>
            </w:pPr>
            <w:r>
              <w:rPr>
                <w:sz w:val="22"/>
              </w:rPr>
              <w:t>10.62</w:t>
            </w:r>
          </w:p>
        </w:tc>
        <w:tc>
          <w:tcPr>
            <w:tcW w:w="976" w:type="dxa"/>
          </w:tcPr>
          <w:p>
            <w:pPr>
              <w:pStyle w:val="9"/>
              <w:ind w:right="-15"/>
              <w:jc w:val="right"/>
              <w:rPr>
                <w:sz w:val="22"/>
              </w:rPr>
            </w:pPr>
            <w:r>
              <w:rPr>
                <w:sz w:val="22"/>
              </w:rPr>
              <w:t>10.62</w:t>
            </w:r>
          </w:p>
        </w:tc>
        <w:tc>
          <w:tcPr>
            <w:tcW w:w="1142" w:type="dxa"/>
            <w:tcBorders>
              <w:right w:val="single" w:color="000000" w:sz="18" w:space="0"/>
            </w:tcBorders>
          </w:tcPr>
          <w:p>
            <w:pPr>
              <w:pStyle w:val="9"/>
              <w:ind w:right="-29"/>
              <w:jc w:val="right"/>
              <w:rPr>
                <w:sz w:val="22"/>
              </w:rPr>
            </w:pPr>
            <w:r>
              <w:rPr>
                <w:sz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left="479"/>
              <w:rPr>
                <w:sz w:val="22"/>
              </w:rPr>
            </w:pPr>
            <w:r>
              <w:rPr>
                <w:sz w:val="22"/>
              </w:rPr>
              <w:t>一般公共预算财政拨款</w:t>
            </w:r>
          </w:p>
        </w:tc>
        <w:tc>
          <w:tcPr>
            <w:tcW w:w="1041" w:type="dxa"/>
          </w:tcPr>
          <w:p>
            <w:pPr>
              <w:pStyle w:val="9"/>
              <w:jc w:val="right"/>
              <w:rPr>
                <w:sz w:val="22"/>
              </w:rPr>
            </w:pPr>
            <w:r>
              <w:rPr>
                <w:sz w:val="22"/>
              </w:rPr>
              <w:t>22.42</w:t>
            </w:r>
          </w:p>
        </w:tc>
        <w:tc>
          <w:tcPr>
            <w:tcW w:w="4005" w:type="dxa"/>
            <w:shd w:val="clear" w:color="auto" w:fill="C0C0C0"/>
          </w:tcPr>
          <w:p>
            <w:pPr>
              <w:pStyle w:val="9"/>
              <w:spacing w:line="240" w:lineRule="auto"/>
              <w:rPr>
                <w:rFonts w:ascii="Times New Roman"/>
                <w:sz w:val="20"/>
              </w:rPr>
            </w:pPr>
          </w:p>
        </w:tc>
        <w:tc>
          <w:tcPr>
            <w:tcW w:w="1245" w:type="dxa"/>
          </w:tcPr>
          <w:p>
            <w:pPr>
              <w:pStyle w:val="9"/>
              <w:spacing w:line="240" w:lineRule="auto"/>
              <w:rPr>
                <w:rFonts w:ascii="Times New Roman"/>
                <w:sz w:val="20"/>
              </w:rPr>
            </w:pPr>
          </w:p>
        </w:tc>
        <w:tc>
          <w:tcPr>
            <w:tcW w:w="976" w:type="dxa"/>
          </w:tcPr>
          <w:p>
            <w:pPr>
              <w:pStyle w:val="9"/>
              <w:spacing w:line="240" w:lineRule="auto"/>
              <w:rPr>
                <w:rFonts w:ascii="Times New Roman"/>
                <w:sz w:val="20"/>
              </w:rPr>
            </w:pPr>
          </w:p>
        </w:tc>
        <w:tc>
          <w:tcPr>
            <w:tcW w:w="1142"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526" w:type="dxa"/>
            <w:shd w:val="clear" w:color="auto" w:fill="C0C0C0"/>
          </w:tcPr>
          <w:p>
            <w:pPr>
              <w:pStyle w:val="9"/>
              <w:ind w:right="1594"/>
              <w:jc w:val="right"/>
              <w:rPr>
                <w:sz w:val="22"/>
              </w:rPr>
            </w:pPr>
            <w:r>
              <w:rPr>
                <w:sz w:val="22"/>
              </w:rPr>
              <w:t>政府性基金预算财政拨款</w:t>
            </w:r>
          </w:p>
        </w:tc>
        <w:tc>
          <w:tcPr>
            <w:tcW w:w="1041" w:type="dxa"/>
          </w:tcPr>
          <w:p>
            <w:pPr>
              <w:pStyle w:val="9"/>
              <w:jc w:val="right"/>
              <w:rPr>
                <w:sz w:val="22"/>
              </w:rPr>
            </w:pPr>
            <w:r>
              <w:rPr>
                <w:sz w:val="22"/>
              </w:rPr>
              <w:t>0.00</w:t>
            </w:r>
          </w:p>
        </w:tc>
        <w:tc>
          <w:tcPr>
            <w:tcW w:w="4005" w:type="dxa"/>
            <w:shd w:val="clear" w:color="auto" w:fill="C0C0C0"/>
          </w:tcPr>
          <w:p>
            <w:pPr>
              <w:pStyle w:val="9"/>
              <w:spacing w:line="240" w:lineRule="auto"/>
              <w:rPr>
                <w:rFonts w:ascii="Times New Roman"/>
                <w:sz w:val="20"/>
              </w:rPr>
            </w:pPr>
          </w:p>
        </w:tc>
        <w:tc>
          <w:tcPr>
            <w:tcW w:w="1245" w:type="dxa"/>
          </w:tcPr>
          <w:p>
            <w:pPr>
              <w:pStyle w:val="9"/>
              <w:spacing w:line="240" w:lineRule="auto"/>
              <w:rPr>
                <w:rFonts w:ascii="Times New Roman"/>
                <w:sz w:val="20"/>
              </w:rPr>
            </w:pPr>
          </w:p>
        </w:tc>
        <w:tc>
          <w:tcPr>
            <w:tcW w:w="976" w:type="dxa"/>
          </w:tcPr>
          <w:p>
            <w:pPr>
              <w:pStyle w:val="9"/>
              <w:spacing w:line="240" w:lineRule="auto"/>
              <w:rPr>
                <w:rFonts w:ascii="Times New Roman"/>
                <w:sz w:val="20"/>
              </w:rPr>
            </w:pPr>
          </w:p>
        </w:tc>
        <w:tc>
          <w:tcPr>
            <w:tcW w:w="1142"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4526" w:type="dxa"/>
            <w:tcBorders>
              <w:bottom w:val="single" w:color="000000" w:sz="18" w:space="0"/>
            </w:tcBorders>
            <w:shd w:val="clear" w:color="auto" w:fill="C0C0C0"/>
          </w:tcPr>
          <w:p>
            <w:pPr>
              <w:pStyle w:val="9"/>
              <w:spacing w:line="235" w:lineRule="exact"/>
              <w:ind w:left="34"/>
              <w:jc w:val="center"/>
              <w:rPr>
                <w:b/>
                <w:sz w:val="22"/>
              </w:rPr>
            </w:pPr>
            <w:r>
              <w:rPr>
                <w:b/>
                <w:w w:val="95"/>
                <w:sz w:val="22"/>
              </w:rPr>
              <w:t>收入总计</w:t>
            </w:r>
          </w:p>
        </w:tc>
        <w:tc>
          <w:tcPr>
            <w:tcW w:w="1041" w:type="dxa"/>
            <w:tcBorders>
              <w:bottom w:val="single" w:color="000000" w:sz="18" w:space="0"/>
            </w:tcBorders>
          </w:tcPr>
          <w:p>
            <w:pPr>
              <w:pStyle w:val="9"/>
              <w:spacing w:line="235" w:lineRule="exact"/>
              <w:ind w:right="1"/>
              <w:jc w:val="right"/>
              <w:rPr>
                <w:sz w:val="22"/>
              </w:rPr>
            </w:pPr>
            <w:r>
              <w:rPr>
                <w:sz w:val="22"/>
              </w:rPr>
              <w:t>534.82</w:t>
            </w:r>
          </w:p>
        </w:tc>
        <w:tc>
          <w:tcPr>
            <w:tcW w:w="4005" w:type="dxa"/>
            <w:tcBorders>
              <w:bottom w:val="single" w:color="000000" w:sz="18" w:space="0"/>
            </w:tcBorders>
            <w:shd w:val="clear" w:color="auto" w:fill="C0C0C0"/>
          </w:tcPr>
          <w:p>
            <w:pPr>
              <w:pStyle w:val="9"/>
              <w:spacing w:line="235" w:lineRule="exact"/>
              <w:ind w:left="1572" w:right="1533"/>
              <w:jc w:val="center"/>
              <w:rPr>
                <w:b/>
                <w:sz w:val="22"/>
              </w:rPr>
            </w:pPr>
            <w:r>
              <w:rPr>
                <w:b/>
                <w:w w:val="95"/>
                <w:sz w:val="22"/>
              </w:rPr>
              <w:t>支出总计</w:t>
            </w:r>
          </w:p>
        </w:tc>
        <w:tc>
          <w:tcPr>
            <w:tcW w:w="1245" w:type="dxa"/>
            <w:tcBorders>
              <w:bottom w:val="single" w:color="000000" w:sz="18" w:space="0"/>
            </w:tcBorders>
          </w:tcPr>
          <w:p>
            <w:pPr>
              <w:pStyle w:val="9"/>
              <w:spacing w:line="235" w:lineRule="exact"/>
              <w:ind w:right="-15"/>
              <w:jc w:val="right"/>
              <w:rPr>
                <w:sz w:val="22"/>
              </w:rPr>
            </w:pPr>
            <w:r>
              <w:rPr>
                <w:sz w:val="22"/>
              </w:rPr>
              <w:t>534.82</w:t>
            </w:r>
          </w:p>
        </w:tc>
        <w:tc>
          <w:tcPr>
            <w:tcW w:w="976" w:type="dxa"/>
            <w:tcBorders>
              <w:bottom w:val="single" w:color="000000" w:sz="18" w:space="0"/>
            </w:tcBorders>
          </w:tcPr>
          <w:p>
            <w:pPr>
              <w:pStyle w:val="9"/>
              <w:spacing w:line="235" w:lineRule="exact"/>
              <w:ind w:right="-15"/>
              <w:jc w:val="right"/>
              <w:rPr>
                <w:sz w:val="22"/>
              </w:rPr>
            </w:pPr>
            <w:r>
              <w:rPr>
                <w:sz w:val="22"/>
              </w:rPr>
              <w:t>534.82</w:t>
            </w:r>
          </w:p>
        </w:tc>
        <w:tc>
          <w:tcPr>
            <w:tcW w:w="1142" w:type="dxa"/>
            <w:tcBorders>
              <w:bottom w:val="single" w:color="000000" w:sz="18" w:space="0"/>
              <w:right w:val="single" w:color="000000" w:sz="18" w:space="0"/>
            </w:tcBorders>
          </w:tcPr>
          <w:p>
            <w:pPr>
              <w:pStyle w:val="9"/>
              <w:spacing w:line="235" w:lineRule="exact"/>
              <w:ind w:right="-29"/>
              <w:jc w:val="right"/>
              <w:rPr>
                <w:sz w:val="22"/>
              </w:rPr>
            </w:pPr>
            <w:r>
              <w:rPr>
                <w:sz w:val="22"/>
              </w:rPr>
              <w:t>0.00</w:t>
            </w:r>
          </w:p>
        </w:tc>
      </w:tr>
    </w:tbl>
    <w:p>
      <w:pPr>
        <w:spacing w:before="0" w:line="230" w:lineRule="auto"/>
        <w:ind w:left="493" w:right="2026" w:firstLine="0"/>
        <w:jc w:val="left"/>
        <w:rPr>
          <w:sz w:val="22"/>
        </w:rPr>
      </w:pPr>
      <w:r>
        <w:rPr>
          <w:sz w:val="22"/>
        </w:rPr>
        <w:t>注：本表反映部门本年度一般公共预算财政拨款和政府性基金预算财政拨款的总收支和年末结转结余情况；报表存在尾数差异因四舍五入造成，可以忽略不计。</w:t>
      </w:r>
    </w:p>
    <w:p>
      <w:pPr>
        <w:spacing w:after="0" w:line="230" w:lineRule="auto"/>
        <w:jc w:val="left"/>
        <w:rPr>
          <w:sz w:val="22"/>
        </w:rPr>
        <w:sectPr>
          <w:type w:val="continuous"/>
          <w:pgSz w:w="16840" w:h="11910" w:orient="landscape"/>
          <w:pgMar w:top="1080" w:right="1159" w:bottom="280" w:left="340" w:header="720" w:footer="720" w:gutter="0"/>
        </w:sectPr>
      </w:pPr>
    </w:p>
    <w:p>
      <w:pPr>
        <w:pStyle w:val="2"/>
        <w:spacing w:line="548" w:lineRule="exact"/>
        <w:ind w:left="2072"/>
      </w:pPr>
      <w:r>
        <w:rPr>
          <w:w w:val="95"/>
        </w:rPr>
        <w:t>部门决算一般公共预算财政拨款支出明细表（按功能分类科目）</w:t>
      </w:r>
    </w:p>
    <w:p>
      <w:pPr>
        <w:spacing w:before="0" w:line="236" w:lineRule="exact"/>
        <w:ind w:left="0" w:right="3230" w:firstLine="0"/>
        <w:jc w:val="right"/>
        <w:rPr>
          <w:sz w:val="20"/>
        </w:rPr>
      </w:pPr>
      <w:r>
        <w:rPr>
          <w:w w:val="95"/>
          <w:sz w:val="20"/>
        </w:rPr>
        <w:t>05表</w:t>
      </w:r>
    </w:p>
    <w:p>
      <w:pPr>
        <w:tabs>
          <w:tab w:val="left" w:pos="7422"/>
          <w:tab w:val="left" w:pos="10616"/>
        </w:tabs>
        <w:spacing w:before="0" w:line="252" w:lineRule="exact"/>
        <w:ind w:left="0" w:right="3230" w:firstLine="0"/>
        <w:jc w:val="right"/>
        <w:rPr>
          <w:sz w:val="20"/>
        </w:rPr>
      </w:pPr>
      <w:r>
        <w:rPr>
          <w:sz w:val="20"/>
        </w:rPr>
        <w:t>编制部门：铜川市王益区人民代表大会常务委员会办公室（汇总）</w:t>
      </w:r>
      <w:r>
        <w:rPr>
          <w:sz w:val="20"/>
        </w:rPr>
        <w:tab/>
      </w:r>
      <w:r>
        <w:rPr>
          <w:sz w:val="20"/>
        </w:rPr>
        <w:t>2018年</w:t>
      </w:r>
      <w:r>
        <w:rPr>
          <w:sz w:val="20"/>
        </w:rPr>
        <w:tab/>
      </w:r>
      <w:r>
        <w:rPr>
          <w:w w:val="95"/>
          <w:sz w:val="20"/>
        </w:rPr>
        <w:t>单位：万元</w:t>
      </w:r>
    </w:p>
    <w:tbl>
      <w:tblPr>
        <w:tblStyle w:val="6"/>
        <w:tblW w:w="11669" w:type="dxa"/>
        <w:tblInd w:w="4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44"/>
        <w:gridCol w:w="3312"/>
        <w:gridCol w:w="1625"/>
        <w:gridCol w:w="1104"/>
        <w:gridCol w:w="1342"/>
        <w:gridCol w:w="932"/>
        <w:gridCol w:w="1294"/>
        <w:gridCol w:w="10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356" w:type="dxa"/>
            <w:gridSpan w:val="2"/>
            <w:shd w:val="clear" w:color="auto" w:fill="C0C0C0"/>
          </w:tcPr>
          <w:p>
            <w:pPr>
              <w:pStyle w:val="9"/>
              <w:ind w:left="1946" w:right="1910"/>
              <w:jc w:val="center"/>
              <w:rPr>
                <w:sz w:val="22"/>
              </w:rPr>
            </w:pPr>
            <w:r>
              <w:rPr>
                <w:sz w:val="22"/>
              </w:rPr>
              <w:t>项目</w:t>
            </w:r>
          </w:p>
        </w:tc>
        <w:tc>
          <w:tcPr>
            <w:tcW w:w="1625" w:type="dxa"/>
            <w:vMerge w:val="restart"/>
            <w:shd w:val="clear" w:color="auto" w:fill="C0C0C0"/>
          </w:tcPr>
          <w:p>
            <w:pPr>
              <w:pStyle w:val="9"/>
              <w:spacing w:line="240" w:lineRule="auto"/>
              <w:rPr>
                <w:sz w:val="22"/>
              </w:rPr>
            </w:pPr>
          </w:p>
          <w:p>
            <w:pPr>
              <w:pStyle w:val="9"/>
              <w:spacing w:before="1" w:line="240" w:lineRule="auto"/>
              <w:rPr>
                <w:sz w:val="22"/>
              </w:rPr>
            </w:pPr>
          </w:p>
          <w:p>
            <w:pPr>
              <w:pStyle w:val="9"/>
              <w:spacing w:line="240" w:lineRule="auto"/>
              <w:ind w:left="157"/>
              <w:rPr>
                <w:sz w:val="22"/>
              </w:rPr>
            </w:pPr>
            <w:r>
              <w:rPr>
                <w:sz w:val="22"/>
              </w:rPr>
              <w:t>本年支出合计</w:t>
            </w:r>
          </w:p>
        </w:tc>
        <w:tc>
          <w:tcPr>
            <w:tcW w:w="3378" w:type="dxa"/>
            <w:gridSpan w:val="3"/>
            <w:shd w:val="clear" w:color="auto" w:fill="C0C0C0"/>
          </w:tcPr>
          <w:p>
            <w:pPr>
              <w:pStyle w:val="9"/>
              <w:ind w:left="1236" w:right="1202"/>
              <w:jc w:val="center"/>
              <w:rPr>
                <w:sz w:val="22"/>
              </w:rPr>
            </w:pPr>
            <w:r>
              <w:rPr>
                <w:sz w:val="22"/>
              </w:rPr>
              <w:t>基本支出</w:t>
            </w:r>
          </w:p>
        </w:tc>
        <w:tc>
          <w:tcPr>
            <w:tcW w:w="1294" w:type="dxa"/>
            <w:vMerge w:val="restart"/>
            <w:shd w:val="clear" w:color="auto" w:fill="C0C0C0"/>
          </w:tcPr>
          <w:p>
            <w:pPr>
              <w:pStyle w:val="9"/>
              <w:spacing w:line="240" w:lineRule="auto"/>
              <w:rPr>
                <w:sz w:val="22"/>
              </w:rPr>
            </w:pPr>
          </w:p>
          <w:p>
            <w:pPr>
              <w:pStyle w:val="9"/>
              <w:spacing w:before="1" w:line="240" w:lineRule="auto"/>
              <w:rPr>
                <w:sz w:val="22"/>
              </w:rPr>
            </w:pPr>
          </w:p>
          <w:p>
            <w:pPr>
              <w:pStyle w:val="9"/>
              <w:spacing w:line="240" w:lineRule="auto"/>
              <w:ind w:left="211"/>
              <w:rPr>
                <w:sz w:val="22"/>
              </w:rPr>
            </w:pPr>
            <w:r>
              <w:rPr>
                <w:sz w:val="22"/>
              </w:rPr>
              <w:t>项目支出</w:t>
            </w:r>
          </w:p>
        </w:tc>
        <w:tc>
          <w:tcPr>
            <w:tcW w:w="1016" w:type="dxa"/>
            <w:vMerge w:val="restart"/>
            <w:tcBorders>
              <w:right w:val="single" w:color="000000" w:sz="18" w:space="0"/>
            </w:tcBorders>
            <w:shd w:val="clear" w:color="auto" w:fill="C0C0C0"/>
          </w:tcPr>
          <w:p>
            <w:pPr>
              <w:pStyle w:val="9"/>
              <w:spacing w:line="240" w:lineRule="auto"/>
              <w:rPr>
                <w:sz w:val="22"/>
              </w:rPr>
            </w:pPr>
          </w:p>
          <w:p>
            <w:pPr>
              <w:pStyle w:val="9"/>
              <w:spacing w:before="1" w:line="240" w:lineRule="auto"/>
              <w:rPr>
                <w:sz w:val="22"/>
              </w:rPr>
            </w:pPr>
          </w:p>
          <w:p>
            <w:pPr>
              <w:pStyle w:val="9"/>
              <w:spacing w:line="240" w:lineRule="auto"/>
              <w:ind w:left="297"/>
              <w:rPr>
                <w:sz w:val="22"/>
              </w:rPr>
            </w:pPr>
            <w:r>
              <w:rPr>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1" w:hRule="atLeast"/>
        </w:trPr>
        <w:tc>
          <w:tcPr>
            <w:tcW w:w="1044" w:type="dxa"/>
            <w:shd w:val="clear" w:color="auto" w:fill="C0C0C0"/>
          </w:tcPr>
          <w:p>
            <w:pPr>
              <w:pStyle w:val="9"/>
              <w:spacing w:before="6" w:line="240" w:lineRule="auto"/>
              <w:rPr>
                <w:sz w:val="22"/>
              </w:rPr>
            </w:pPr>
          </w:p>
          <w:p>
            <w:pPr>
              <w:pStyle w:val="9"/>
              <w:spacing w:line="230" w:lineRule="auto"/>
              <w:ind w:left="88" w:right="50"/>
              <w:rPr>
                <w:sz w:val="22"/>
              </w:rPr>
            </w:pPr>
            <w:r>
              <w:rPr>
                <w:spacing w:val="-1"/>
                <w:sz w:val="22"/>
              </w:rPr>
              <w:t>功能分类科目编码</w:t>
            </w:r>
          </w:p>
        </w:tc>
        <w:tc>
          <w:tcPr>
            <w:tcW w:w="3312" w:type="dxa"/>
            <w:shd w:val="clear" w:color="auto" w:fill="C0C0C0"/>
          </w:tcPr>
          <w:p>
            <w:pPr>
              <w:pStyle w:val="9"/>
              <w:spacing w:before="6" w:line="240" w:lineRule="auto"/>
              <w:rPr>
                <w:sz w:val="32"/>
              </w:rPr>
            </w:pPr>
          </w:p>
          <w:p>
            <w:pPr>
              <w:pStyle w:val="9"/>
              <w:spacing w:line="240" w:lineRule="auto"/>
              <w:ind w:left="1205" w:right="1167"/>
              <w:jc w:val="center"/>
              <w:rPr>
                <w:sz w:val="22"/>
              </w:rPr>
            </w:pPr>
            <w:r>
              <w:rPr>
                <w:sz w:val="22"/>
              </w:rPr>
              <w:t>科目名称</w:t>
            </w:r>
          </w:p>
        </w:tc>
        <w:tc>
          <w:tcPr>
            <w:tcW w:w="1625" w:type="dxa"/>
            <w:vMerge w:val="continue"/>
            <w:tcBorders>
              <w:top w:val="nil"/>
            </w:tcBorders>
            <w:shd w:val="clear" w:color="auto" w:fill="C0C0C0"/>
          </w:tcPr>
          <w:p>
            <w:pPr>
              <w:rPr>
                <w:sz w:val="2"/>
                <w:szCs w:val="2"/>
              </w:rPr>
            </w:pPr>
          </w:p>
        </w:tc>
        <w:tc>
          <w:tcPr>
            <w:tcW w:w="1104" w:type="dxa"/>
            <w:shd w:val="clear" w:color="auto" w:fill="C0C0C0"/>
          </w:tcPr>
          <w:p>
            <w:pPr>
              <w:pStyle w:val="9"/>
              <w:spacing w:before="6" w:line="240" w:lineRule="auto"/>
              <w:rPr>
                <w:sz w:val="32"/>
              </w:rPr>
            </w:pPr>
          </w:p>
          <w:p>
            <w:pPr>
              <w:pStyle w:val="9"/>
              <w:spacing w:line="240" w:lineRule="auto"/>
              <w:ind w:left="337"/>
              <w:rPr>
                <w:sz w:val="22"/>
              </w:rPr>
            </w:pPr>
            <w:r>
              <w:rPr>
                <w:sz w:val="22"/>
              </w:rPr>
              <w:t>小计</w:t>
            </w:r>
          </w:p>
        </w:tc>
        <w:tc>
          <w:tcPr>
            <w:tcW w:w="1342" w:type="dxa"/>
            <w:shd w:val="clear" w:color="auto" w:fill="C0C0C0"/>
          </w:tcPr>
          <w:p>
            <w:pPr>
              <w:pStyle w:val="9"/>
              <w:spacing w:before="6" w:line="240" w:lineRule="auto"/>
              <w:rPr>
                <w:sz w:val="32"/>
              </w:rPr>
            </w:pPr>
          </w:p>
          <w:p>
            <w:pPr>
              <w:pStyle w:val="9"/>
              <w:spacing w:line="240" w:lineRule="auto"/>
              <w:ind w:left="236"/>
              <w:rPr>
                <w:sz w:val="22"/>
              </w:rPr>
            </w:pPr>
            <w:r>
              <w:rPr>
                <w:sz w:val="22"/>
              </w:rPr>
              <w:t>人员经费</w:t>
            </w:r>
          </w:p>
        </w:tc>
        <w:tc>
          <w:tcPr>
            <w:tcW w:w="932" w:type="dxa"/>
            <w:shd w:val="clear" w:color="auto" w:fill="C0C0C0"/>
          </w:tcPr>
          <w:p>
            <w:pPr>
              <w:pStyle w:val="9"/>
              <w:spacing w:before="6" w:line="240" w:lineRule="auto"/>
              <w:rPr>
                <w:sz w:val="22"/>
              </w:rPr>
            </w:pPr>
          </w:p>
          <w:p>
            <w:pPr>
              <w:pStyle w:val="9"/>
              <w:spacing w:line="230" w:lineRule="auto"/>
              <w:ind w:left="363" w:right="107" w:hanging="223"/>
              <w:rPr>
                <w:sz w:val="22"/>
              </w:rPr>
            </w:pPr>
            <w:r>
              <w:rPr>
                <w:spacing w:val="-1"/>
                <w:sz w:val="22"/>
              </w:rPr>
              <w:t>公用经</w:t>
            </w:r>
            <w:r>
              <w:rPr>
                <w:sz w:val="22"/>
              </w:rPr>
              <w:t>费</w:t>
            </w:r>
          </w:p>
        </w:tc>
        <w:tc>
          <w:tcPr>
            <w:tcW w:w="1294" w:type="dxa"/>
            <w:vMerge w:val="continue"/>
            <w:tcBorders>
              <w:top w:val="nil"/>
            </w:tcBorders>
            <w:shd w:val="clear" w:color="auto" w:fill="C0C0C0"/>
          </w:tcPr>
          <w:p>
            <w:pPr>
              <w:rPr>
                <w:sz w:val="2"/>
                <w:szCs w:val="2"/>
              </w:rPr>
            </w:pPr>
          </w:p>
        </w:tc>
        <w:tc>
          <w:tcPr>
            <w:tcW w:w="1016" w:type="dxa"/>
            <w:vMerge w:val="continue"/>
            <w:tcBorders>
              <w:top w:val="nil"/>
              <w:right w:val="single" w:color="000000" w:sz="18" w:space="0"/>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356" w:type="dxa"/>
            <w:gridSpan w:val="2"/>
            <w:shd w:val="clear" w:color="auto" w:fill="C0C0C0"/>
          </w:tcPr>
          <w:p>
            <w:pPr>
              <w:pStyle w:val="9"/>
              <w:ind w:left="40"/>
              <w:rPr>
                <w:sz w:val="22"/>
              </w:rPr>
            </w:pPr>
            <w:r>
              <w:rPr>
                <w:sz w:val="22"/>
              </w:rPr>
              <w:t>合计</w:t>
            </w:r>
          </w:p>
        </w:tc>
        <w:tc>
          <w:tcPr>
            <w:tcW w:w="1625" w:type="dxa"/>
          </w:tcPr>
          <w:p>
            <w:pPr>
              <w:pStyle w:val="9"/>
              <w:ind w:left="40"/>
              <w:rPr>
                <w:sz w:val="22"/>
              </w:rPr>
            </w:pPr>
            <w:r>
              <w:rPr>
                <w:sz w:val="22"/>
              </w:rPr>
              <w:t>524.20</w:t>
            </w:r>
          </w:p>
        </w:tc>
        <w:tc>
          <w:tcPr>
            <w:tcW w:w="1104" w:type="dxa"/>
          </w:tcPr>
          <w:p>
            <w:pPr>
              <w:pStyle w:val="9"/>
              <w:ind w:left="37"/>
              <w:rPr>
                <w:sz w:val="22"/>
              </w:rPr>
            </w:pPr>
            <w:r>
              <w:rPr>
                <w:sz w:val="22"/>
              </w:rPr>
              <w:t>485.46</w:t>
            </w:r>
          </w:p>
        </w:tc>
        <w:tc>
          <w:tcPr>
            <w:tcW w:w="1342" w:type="dxa"/>
          </w:tcPr>
          <w:p>
            <w:pPr>
              <w:pStyle w:val="9"/>
              <w:ind w:left="37"/>
              <w:rPr>
                <w:sz w:val="22"/>
              </w:rPr>
            </w:pPr>
            <w:r>
              <w:rPr>
                <w:sz w:val="22"/>
              </w:rPr>
              <w:t>368.81</w:t>
            </w:r>
          </w:p>
        </w:tc>
        <w:tc>
          <w:tcPr>
            <w:tcW w:w="932" w:type="dxa"/>
          </w:tcPr>
          <w:p>
            <w:pPr>
              <w:pStyle w:val="9"/>
              <w:ind w:left="39"/>
              <w:rPr>
                <w:sz w:val="22"/>
              </w:rPr>
            </w:pPr>
            <w:r>
              <w:rPr>
                <w:sz w:val="22"/>
              </w:rPr>
              <w:t>116.65</w:t>
            </w:r>
          </w:p>
        </w:tc>
        <w:tc>
          <w:tcPr>
            <w:tcW w:w="1294" w:type="dxa"/>
          </w:tcPr>
          <w:p>
            <w:pPr>
              <w:pStyle w:val="9"/>
              <w:ind w:left="36"/>
              <w:rPr>
                <w:sz w:val="22"/>
              </w:rPr>
            </w:pPr>
            <w:r>
              <w:rPr>
                <w:sz w:val="22"/>
              </w:rPr>
              <w:t>38.74</w:t>
            </w:r>
          </w:p>
        </w:tc>
        <w:tc>
          <w:tcPr>
            <w:tcW w:w="101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w:t>
            </w:r>
          </w:p>
        </w:tc>
        <w:tc>
          <w:tcPr>
            <w:tcW w:w="3312" w:type="dxa"/>
          </w:tcPr>
          <w:p>
            <w:pPr>
              <w:pStyle w:val="9"/>
              <w:ind w:left="40"/>
              <w:rPr>
                <w:sz w:val="22"/>
              </w:rPr>
            </w:pPr>
            <w:r>
              <w:rPr>
                <w:sz w:val="22"/>
              </w:rPr>
              <w:t>一般公共服务支出</w:t>
            </w:r>
          </w:p>
        </w:tc>
        <w:tc>
          <w:tcPr>
            <w:tcW w:w="1625" w:type="dxa"/>
          </w:tcPr>
          <w:p>
            <w:pPr>
              <w:pStyle w:val="9"/>
              <w:ind w:left="40"/>
              <w:rPr>
                <w:sz w:val="22"/>
              </w:rPr>
            </w:pPr>
            <w:r>
              <w:rPr>
                <w:sz w:val="22"/>
              </w:rPr>
              <w:t>474.08</w:t>
            </w:r>
          </w:p>
        </w:tc>
        <w:tc>
          <w:tcPr>
            <w:tcW w:w="1104" w:type="dxa"/>
          </w:tcPr>
          <w:p>
            <w:pPr>
              <w:pStyle w:val="9"/>
              <w:ind w:left="37"/>
              <w:rPr>
                <w:sz w:val="22"/>
              </w:rPr>
            </w:pPr>
            <w:r>
              <w:rPr>
                <w:sz w:val="22"/>
              </w:rPr>
              <w:t>435.34</w:t>
            </w:r>
          </w:p>
        </w:tc>
        <w:tc>
          <w:tcPr>
            <w:tcW w:w="1342" w:type="dxa"/>
          </w:tcPr>
          <w:p>
            <w:pPr>
              <w:pStyle w:val="9"/>
              <w:ind w:left="37"/>
              <w:rPr>
                <w:sz w:val="22"/>
              </w:rPr>
            </w:pPr>
            <w:r>
              <w:rPr>
                <w:sz w:val="22"/>
              </w:rPr>
              <w:t>318.69</w:t>
            </w:r>
          </w:p>
        </w:tc>
        <w:tc>
          <w:tcPr>
            <w:tcW w:w="932" w:type="dxa"/>
          </w:tcPr>
          <w:p>
            <w:pPr>
              <w:pStyle w:val="9"/>
              <w:ind w:left="39"/>
              <w:rPr>
                <w:sz w:val="22"/>
              </w:rPr>
            </w:pPr>
            <w:r>
              <w:rPr>
                <w:sz w:val="22"/>
              </w:rPr>
              <w:t>116.65</w:t>
            </w:r>
          </w:p>
        </w:tc>
        <w:tc>
          <w:tcPr>
            <w:tcW w:w="1294" w:type="dxa"/>
          </w:tcPr>
          <w:p>
            <w:pPr>
              <w:pStyle w:val="9"/>
              <w:ind w:left="36"/>
              <w:rPr>
                <w:sz w:val="22"/>
              </w:rPr>
            </w:pPr>
            <w:r>
              <w:rPr>
                <w:sz w:val="22"/>
              </w:rPr>
              <w:t>38.74</w:t>
            </w:r>
          </w:p>
        </w:tc>
        <w:tc>
          <w:tcPr>
            <w:tcW w:w="101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w:t>
            </w:r>
          </w:p>
        </w:tc>
        <w:tc>
          <w:tcPr>
            <w:tcW w:w="3312" w:type="dxa"/>
          </w:tcPr>
          <w:p>
            <w:pPr>
              <w:pStyle w:val="9"/>
              <w:ind w:left="40"/>
              <w:rPr>
                <w:sz w:val="22"/>
              </w:rPr>
            </w:pPr>
            <w:r>
              <w:rPr>
                <w:sz w:val="22"/>
              </w:rPr>
              <w:t>人大事务</w:t>
            </w:r>
          </w:p>
        </w:tc>
        <w:tc>
          <w:tcPr>
            <w:tcW w:w="1625" w:type="dxa"/>
          </w:tcPr>
          <w:p>
            <w:pPr>
              <w:pStyle w:val="9"/>
              <w:ind w:left="40"/>
              <w:rPr>
                <w:sz w:val="22"/>
              </w:rPr>
            </w:pPr>
            <w:r>
              <w:rPr>
                <w:sz w:val="22"/>
              </w:rPr>
              <w:t>474.08</w:t>
            </w:r>
          </w:p>
        </w:tc>
        <w:tc>
          <w:tcPr>
            <w:tcW w:w="1104" w:type="dxa"/>
          </w:tcPr>
          <w:p>
            <w:pPr>
              <w:pStyle w:val="9"/>
              <w:ind w:left="37"/>
              <w:rPr>
                <w:sz w:val="22"/>
              </w:rPr>
            </w:pPr>
            <w:r>
              <w:rPr>
                <w:sz w:val="22"/>
              </w:rPr>
              <w:t>435.34</w:t>
            </w:r>
          </w:p>
        </w:tc>
        <w:tc>
          <w:tcPr>
            <w:tcW w:w="1342" w:type="dxa"/>
          </w:tcPr>
          <w:p>
            <w:pPr>
              <w:pStyle w:val="9"/>
              <w:ind w:left="37"/>
              <w:rPr>
                <w:sz w:val="22"/>
              </w:rPr>
            </w:pPr>
            <w:r>
              <w:rPr>
                <w:sz w:val="22"/>
              </w:rPr>
              <w:t>318.69</w:t>
            </w:r>
          </w:p>
        </w:tc>
        <w:tc>
          <w:tcPr>
            <w:tcW w:w="932" w:type="dxa"/>
          </w:tcPr>
          <w:p>
            <w:pPr>
              <w:pStyle w:val="9"/>
              <w:ind w:left="39"/>
              <w:rPr>
                <w:sz w:val="22"/>
              </w:rPr>
            </w:pPr>
            <w:r>
              <w:rPr>
                <w:sz w:val="22"/>
              </w:rPr>
              <w:t>116.65</w:t>
            </w:r>
          </w:p>
        </w:tc>
        <w:tc>
          <w:tcPr>
            <w:tcW w:w="1294" w:type="dxa"/>
          </w:tcPr>
          <w:p>
            <w:pPr>
              <w:pStyle w:val="9"/>
              <w:ind w:left="36"/>
              <w:rPr>
                <w:sz w:val="22"/>
              </w:rPr>
            </w:pPr>
            <w:r>
              <w:rPr>
                <w:sz w:val="22"/>
              </w:rPr>
              <w:t>38.74</w:t>
            </w:r>
          </w:p>
        </w:tc>
        <w:tc>
          <w:tcPr>
            <w:tcW w:w="101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2010101</w:t>
            </w:r>
          </w:p>
        </w:tc>
        <w:tc>
          <w:tcPr>
            <w:tcW w:w="3312" w:type="dxa"/>
          </w:tcPr>
          <w:p>
            <w:pPr>
              <w:pStyle w:val="9"/>
              <w:ind w:left="258"/>
              <w:rPr>
                <w:sz w:val="22"/>
              </w:rPr>
            </w:pPr>
            <w:r>
              <w:rPr>
                <w:sz w:val="22"/>
              </w:rPr>
              <w:t>行政运行</w:t>
            </w:r>
          </w:p>
        </w:tc>
        <w:tc>
          <w:tcPr>
            <w:tcW w:w="1625" w:type="dxa"/>
          </w:tcPr>
          <w:p>
            <w:pPr>
              <w:pStyle w:val="9"/>
              <w:ind w:left="40"/>
              <w:rPr>
                <w:sz w:val="22"/>
              </w:rPr>
            </w:pPr>
            <w:r>
              <w:rPr>
                <w:sz w:val="22"/>
              </w:rPr>
              <w:t>380.80</w:t>
            </w:r>
          </w:p>
        </w:tc>
        <w:tc>
          <w:tcPr>
            <w:tcW w:w="1104" w:type="dxa"/>
          </w:tcPr>
          <w:p>
            <w:pPr>
              <w:pStyle w:val="9"/>
              <w:ind w:left="37"/>
              <w:rPr>
                <w:sz w:val="22"/>
              </w:rPr>
            </w:pPr>
            <w:r>
              <w:rPr>
                <w:sz w:val="22"/>
              </w:rPr>
              <w:t>380.80</w:t>
            </w:r>
          </w:p>
        </w:tc>
        <w:tc>
          <w:tcPr>
            <w:tcW w:w="1342" w:type="dxa"/>
          </w:tcPr>
          <w:p>
            <w:pPr>
              <w:pStyle w:val="9"/>
              <w:ind w:left="37"/>
              <w:rPr>
                <w:sz w:val="22"/>
              </w:rPr>
            </w:pPr>
            <w:r>
              <w:rPr>
                <w:sz w:val="22"/>
              </w:rPr>
              <w:t>318.69</w:t>
            </w:r>
          </w:p>
        </w:tc>
        <w:tc>
          <w:tcPr>
            <w:tcW w:w="932" w:type="dxa"/>
          </w:tcPr>
          <w:p>
            <w:pPr>
              <w:pStyle w:val="9"/>
              <w:ind w:left="39"/>
              <w:rPr>
                <w:sz w:val="22"/>
              </w:rPr>
            </w:pPr>
            <w:r>
              <w:rPr>
                <w:sz w:val="22"/>
              </w:rPr>
              <w:t>62.11</w:t>
            </w:r>
          </w:p>
        </w:tc>
        <w:tc>
          <w:tcPr>
            <w:tcW w:w="1294" w:type="dxa"/>
          </w:tcPr>
          <w:p>
            <w:pPr>
              <w:pStyle w:val="9"/>
              <w:ind w:left="36"/>
              <w:rPr>
                <w:sz w:val="22"/>
              </w:rPr>
            </w:pPr>
            <w:r>
              <w:rPr>
                <w:sz w:val="22"/>
              </w:rPr>
              <w:t>0.00</w:t>
            </w:r>
          </w:p>
        </w:tc>
        <w:tc>
          <w:tcPr>
            <w:tcW w:w="101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2010104</w:t>
            </w:r>
          </w:p>
        </w:tc>
        <w:tc>
          <w:tcPr>
            <w:tcW w:w="3312" w:type="dxa"/>
          </w:tcPr>
          <w:p>
            <w:pPr>
              <w:pStyle w:val="9"/>
              <w:ind w:left="258"/>
              <w:rPr>
                <w:sz w:val="22"/>
              </w:rPr>
            </w:pPr>
            <w:r>
              <w:rPr>
                <w:sz w:val="22"/>
              </w:rPr>
              <w:t>人大会议</w:t>
            </w:r>
          </w:p>
        </w:tc>
        <w:tc>
          <w:tcPr>
            <w:tcW w:w="1625" w:type="dxa"/>
          </w:tcPr>
          <w:p>
            <w:pPr>
              <w:pStyle w:val="9"/>
              <w:ind w:left="40"/>
              <w:rPr>
                <w:sz w:val="22"/>
              </w:rPr>
            </w:pPr>
            <w:r>
              <w:rPr>
                <w:sz w:val="22"/>
              </w:rPr>
              <w:t>28.94</w:t>
            </w:r>
          </w:p>
        </w:tc>
        <w:tc>
          <w:tcPr>
            <w:tcW w:w="1104" w:type="dxa"/>
          </w:tcPr>
          <w:p>
            <w:pPr>
              <w:pStyle w:val="9"/>
              <w:ind w:left="37"/>
              <w:rPr>
                <w:sz w:val="22"/>
              </w:rPr>
            </w:pPr>
            <w:r>
              <w:rPr>
                <w:sz w:val="22"/>
              </w:rPr>
              <w:t>28.94</w:t>
            </w:r>
          </w:p>
        </w:tc>
        <w:tc>
          <w:tcPr>
            <w:tcW w:w="1342" w:type="dxa"/>
          </w:tcPr>
          <w:p>
            <w:pPr>
              <w:pStyle w:val="9"/>
              <w:ind w:left="37"/>
              <w:rPr>
                <w:sz w:val="22"/>
              </w:rPr>
            </w:pPr>
            <w:r>
              <w:rPr>
                <w:sz w:val="22"/>
              </w:rPr>
              <w:t>0.00</w:t>
            </w:r>
          </w:p>
        </w:tc>
        <w:tc>
          <w:tcPr>
            <w:tcW w:w="932" w:type="dxa"/>
          </w:tcPr>
          <w:p>
            <w:pPr>
              <w:pStyle w:val="9"/>
              <w:ind w:left="39"/>
              <w:rPr>
                <w:sz w:val="22"/>
              </w:rPr>
            </w:pPr>
            <w:r>
              <w:rPr>
                <w:sz w:val="22"/>
              </w:rPr>
              <w:t>28.94</w:t>
            </w:r>
          </w:p>
        </w:tc>
        <w:tc>
          <w:tcPr>
            <w:tcW w:w="1294" w:type="dxa"/>
          </w:tcPr>
          <w:p>
            <w:pPr>
              <w:pStyle w:val="9"/>
              <w:ind w:left="36"/>
              <w:rPr>
                <w:sz w:val="22"/>
              </w:rPr>
            </w:pPr>
            <w:r>
              <w:rPr>
                <w:sz w:val="22"/>
              </w:rPr>
              <w:t>0.00</w:t>
            </w:r>
          </w:p>
        </w:tc>
        <w:tc>
          <w:tcPr>
            <w:tcW w:w="101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2010108</w:t>
            </w:r>
          </w:p>
        </w:tc>
        <w:tc>
          <w:tcPr>
            <w:tcW w:w="3312" w:type="dxa"/>
          </w:tcPr>
          <w:p>
            <w:pPr>
              <w:pStyle w:val="9"/>
              <w:ind w:left="258"/>
              <w:rPr>
                <w:sz w:val="22"/>
              </w:rPr>
            </w:pPr>
            <w:r>
              <w:rPr>
                <w:sz w:val="22"/>
              </w:rPr>
              <w:t>代表工作</w:t>
            </w:r>
          </w:p>
        </w:tc>
        <w:tc>
          <w:tcPr>
            <w:tcW w:w="1625" w:type="dxa"/>
          </w:tcPr>
          <w:p>
            <w:pPr>
              <w:pStyle w:val="9"/>
              <w:ind w:left="40"/>
              <w:rPr>
                <w:sz w:val="22"/>
              </w:rPr>
            </w:pPr>
            <w:r>
              <w:rPr>
                <w:sz w:val="22"/>
              </w:rPr>
              <w:t>25.60</w:t>
            </w:r>
          </w:p>
        </w:tc>
        <w:tc>
          <w:tcPr>
            <w:tcW w:w="1104" w:type="dxa"/>
          </w:tcPr>
          <w:p>
            <w:pPr>
              <w:pStyle w:val="9"/>
              <w:ind w:left="37"/>
              <w:rPr>
                <w:sz w:val="22"/>
              </w:rPr>
            </w:pPr>
            <w:r>
              <w:rPr>
                <w:sz w:val="22"/>
              </w:rPr>
              <w:t>25.60</w:t>
            </w:r>
          </w:p>
        </w:tc>
        <w:tc>
          <w:tcPr>
            <w:tcW w:w="1342" w:type="dxa"/>
          </w:tcPr>
          <w:p>
            <w:pPr>
              <w:pStyle w:val="9"/>
              <w:ind w:left="37"/>
              <w:rPr>
                <w:sz w:val="22"/>
              </w:rPr>
            </w:pPr>
            <w:r>
              <w:rPr>
                <w:sz w:val="22"/>
              </w:rPr>
              <w:t>0.00</w:t>
            </w:r>
          </w:p>
        </w:tc>
        <w:tc>
          <w:tcPr>
            <w:tcW w:w="932" w:type="dxa"/>
          </w:tcPr>
          <w:p>
            <w:pPr>
              <w:pStyle w:val="9"/>
              <w:ind w:left="39"/>
              <w:rPr>
                <w:sz w:val="22"/>
              </w:rPr>
            </w:pPr>
            <w:r>
              <w:rPr>
                <w:sz w:val="22"/>
              </w:rPr>
              <w:t>25.60</w:t>
            </w:r>
          </w:p>
        </w:tc>
        <w:tc>
          <w:tcPr>
            <w:tcW w:w="1294" w:type="dxa"/>
          </w:tcPr>
          <w:p>
            <w:pPr>
              <w:pStyle w:val="9"/>
              <w:ind w:left="36"/>
              <w:rPr>
                <w:sz w:val="22"/>
              </w:rPr>
            </w:pPr>
            <w:r>
              <w:rPr>
                <w:sz w:val="22"/>
              </w:rPr>
              <w:t>0.00</w:t>
            </w:r>
          </w:p>
        </w:tc>
        <w:tc>
          <w:tcPr>
            <w:tcW w:w="101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2010199</w:t>
            </w:r>
          </w:p>
        </w:tc>
        <w:tc>
          <w:tcPr>
            <w:tcW w:w="3312" w:type="dxa"/>
          </w:tcPr>
          <w:p>
            <w:pPr>
              <w:pStyle w:val="9"/>
              <w:ind w:left="258"/>
              <w:rPr>
                <w:sz w:val="22"/>
              </w:rPr>
            </w:pPr>
            <w:r>
              <w:rPr>
                <w:sz w:val="22"/>
              </w:rPr>
              <w:t>其他人大事务支出</w:t>
            </w:r>
          </w:p>
        </w:tc>
        <w:tc>
          <w:tcPr>
            <w:tcW w:w="1625" w:type="dxa"/>
          </w:tcPr>
          <w:p>
            <w:pPr>
              <w:pStyle w:val="9"/>
              <w:ind w:left="40"/>
              <w:rPr>
                <w:sz w:val="22"/>
              </w:rPr>
            </w:pPr>
            <w:r>
              <w:rPr>
                <w:sz w:val="22"/>
              </w:rPr>
              <w:t>38.74</w:t>
            </w:r>
          </w:p>
        </w:tc>
        <w:tc>
          <w:tcPr>
            <w:tcW w:w="1104" w:type="dxa"/>
          </w:tcPr>
          <w:p>
            <w:pPr>
              <w:pStyle w:val="9"/>
              <w:ind w:left="37"/>
              <w:rPr>
                <w:sz w:val="22"/>
              </w:rPr>
            </w:pPr>
            <w:r>
              <w:rPr>
                <w:sz w:val="22"/>
              </w:rPr>
              <w:t>0.00</w:t>
            </w:r>
          </w:p>
        </w:tc>
        <w:tc>
          <w:tcPr>
            <w:tcW w:w="1342" w:type="dxa"/>
          </w:tcPr>
          <w:p>
            <w:pPr>
              <w:pStyle w:val="9"/>
              <w:ind w:left="37"/>
              <w:rPr>
                <w:sz w:val="22"/>
              </w:rPr>
            </w:pPr>
            <w:r>
              <w:rPr>
                <w:sz w:val="22"/>
              </w:rPr>
              <w:t>0.00</w:t>
            </w:r>
          </w:p>
        </w:tc>
        <w:tc>
          <w:tcPr>
            <w:tcW w:w="932" w:type="dxa"/>
          </w:tcPr>
          <w:p>
            <w:pPr>
              <w:pStyle w:val="9"/>
              <w:ind w:left="39"/>
              <w:rPr>
                <w:sz w:val="22"/>
              </w:rPr>
            </w:pPr>
            <w:r>
              <w:rPr>
                <w:sz w:val="22"/>
              </w:rPr>
              <w:t>0.00</w:t>
            </w:r>
          </w:p>
        </w:tc>
        <w:tc>
          <w:tcPr>
            <w:tcW w:w="1294" w:type="dxa"/>
          </w:tcPr>
          <w:p>
            <w:pPr>
              <w:pStyle w:val="9"/>
              <w:ind w:left="36"/>
              <w:rPr>
                <w:sz w:val="22"/>
              </w:rPr>
            </w:pPr>
            <w:r>
              <w:rPr>
                <w:sz w:val="22"/>
              </w:rPr>
              <w:t>38.74</w:t>
            </w:r>
          </w:p>
        </w:tc>
        <w:tc>
          <w:tcPr>
            <w:tcW w:w="101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208</w:t>
            </w:r>
          </w:p>
        </w:tc>
        <w:tc>
          <w:tcPr>
            <w:tcW w:w="3312" w:type="dxa"/>
          </w:tcPr>
          <w:p>
            <w:pPr>
              <w:pStyle w:val="9"/>
              <w:ind w:left="40"/>
              <w:rPr>
                <w:sz w:val="22"/>
              </w:rPr>
            </w:pPr>
            <w:r>
              <w:rPr>
                <w:sz w:val="22"/>
              </w:rPr>
              <w:t>社会保障和就业支出</w:t>
            </w:r>
          </w:p>
        </w:tc>
        <w:tc>
          <w:tcPr>
            <w:tcW w:w="1625" w:type="dxa"/>
          </w:tcPr>
          <w:p>
            <w:pPr>
              <w:pStyle w:val="9"/>
              <w:ind w:left="40"/>
              <w:rPr>
                <w:sz w:val="22"/>
              </w:rPr>
            </w:pPr>
            <w:r>
              <w:rPr>
                <w:sz w:val="22"/>
              </w:rPr>
              <w:t>50.11</w:t>
            </w:r>
          </w:p>
        </w:tc>
        <w:tc>
          <w:tcPr>
            <w:tcW w:w="1104" w:type="dxa"/>
          </w:tcPr>
          <w:p>
            <w:pPr>
              <w:pStyle w:val="9"/>
              <w:ind w:left="37"/>
              <w:rPr>
                <w:sz w:val="22"/>
              </w:rPr>
            </w:pPr>
            <w:r>
              <w:rPr>
                <w:sz w:val="22"/>
              </w:rPr>
              <w:t>50.11</w:t>
            </w:r>
          </w:p>
        </w:tc>
        <w:tc>
          <w:tcPr>
            <w:tcW w:w="1342" w:type="dxa"/>
          </w:tcPr>
          <w:p>
            <w:pPr>
              <w:pStyle w:val="9"/>
              <w:ind w:left="37"/>
              <w:rPr>
                <w:sz w:val="22"/>
              </w:rPr>
            </w:pPr>
            <w:r>
              <w:rPr>
                <w:sz w:val="22"/>
              </w:rPr>
              <w:t>50.11</w:t>
            </w:r>
          </w:p>
        </w:tc>
        <w:tc>
          <w:tcPr>
            <w:tcW w:w="932" w:type="dxa"/>
          </w:tcPr>
          <w:p>
            <w:pPr>
              <w:pStyle w:val="9"/>
              <w:ind w:left="39"/>
              <w:rPr>
                <w:sz w:val="22"/>
              </w:rPr>
            </w:pPr>
            <w:r>
              <w:rPr>
                <w:sz w:val="22"/>
              </w:rPr>
              <w:t>0.00</w:t>
            </w:r>
          </w:p>
        </w:tc>
        <w:tc>
          <w:tcPr>
            <w:tcW w:w="1294" w:type="dxa"/>
          </w:tcPr>
          <w:p>
            <w:pPr>
              <w:pStyle w:val="9"/>
              <w:ind w:left="36"/>
              <w:rPr>
                <w:sz w:val="22"/>
              </w:rPr>
            </w:pPr>
            <w:r>
              <w:rPr>
                <w:sz w:val="22"/>
              </w:rPr>
              <w:t>0.00</w:t>
            </w:r>
          </w:p>
        </w:tc>
        <w:tc>
          <w:tcPr>
            <w:tcW w:w="101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20805</w:t>
            </w:r>
          </w:p>
        </w:tc>
        <w:tc>
          <w:tcPr>
            <w:tcW w:w="3312" w:type="dxa"/>
          </w:tcPr>
          <w:p>
            <w:pPr>
              <w:pStyle w:val="9"/>
              <w:ind w:left="40"/>
              <w:rPr>
                <w:sz w:val="22"/>
              </w:rPr>
            </w:pPr>
            <w:r>
              <w:rPr>
                <w:sz w:val="22"/>
              </w:rPr>
              <w:t>行政事业单位离退休</w:t>
            </w:r>
          </w:p>
        </w:tc>
        <w:tc>
          <w:tcPr>
            <w:tcW w:w="1625" w:type="dxa"/>
          </w:tcPr>
          <w:p>
            <w:pPr>
              <w:pStyle w:val="9"/>
              <w:ind w:left="40"/>
              <w:rPr>
                <w:sz w:val="22"/>
              </w:rPr>
            </w:pPr>
            <w:r>
              <w:rPr>
                <w:sz w:val="22"/>
              </w:rPr>
              <w:t>50.11</w:t>
            </w:r>
          </w:p>
        </w:tc>
        <w:tc>
          <w:tcPr>
            <w:tcW w:w="1104" w:type="dxa"/>
          </w:tcPr>
          <w:p>
            <w:pPr>
              <w:pStyle w:val="9"/>
              <w:ind w:left="37"/>
              <w:rPr>
                <w:sz w:val="22"/>
              </w:rPr>
            </w:pPr>
            <w:r>
              <w:rPr>
                <w:sz w:val="22"/>
              </w:rPr>
              <w:t>50.11</w:t>
            </w:r>
          </w:p>
        </w:tc>
        <w:tc>
          <w:tcPr>
            <w:tcW w:w="1342" w:type="dxa"/>
          </w:tcPr>
          <w:p>
            <w:pPr>
              <w:pStyle w:val="9"/>
              <w:ind w:left="37"/>
              <w:rPr>
                <w:sz w:val="22"/>
              </w:rPr>
            </w:pPr>
            <w:r>
              <w:rPr>
                <w:sz w:val="22"/>
              </w:rPr>
              <w:t>50.11</w:t>
            </w:r>
          </w:p>
        </w:tc>
        <w:tc>
          <w:tcPr>
            <w:tcW w:w="932" w:type="dxa"/>
          </w:tcPr>
          <w:p>
            <w:pPr>
              <w:pStyle w:val="9"/>
              <w:ind w:left="39"/>
              <w:rPr>
                <w:sz w:val="22"/>
              </w:rPr>
            </w:pPr>
            <w:r>
              <w:rPr>
                <w:sz w:val="22"/>
              </w:rPr>
              <w:t>0.00</w:t>
            </w:r>
          </w:p>
        </w:tc>
        <w:tc>
          <w:tcPr>
            <w:tcW w:w="1294" w:type="dxa"/>
          </w:tcPr>
          <w:p>
            <w:pPr>
              <w:pStyle w:val="9"/>
              <w:ind w:left="36"/>
              <w:rPr>
                <w:sz w:val="22"/>
              </w:rPr>
            </w:pPr>
            <w:r>
              <w:rPr>
                <w:sz w:val="22"/>
              </w:rPr>
              <w:t>0.00</w:t>
            </w:r>
          </w:p>
        </w:tc>
        <w:tc>
          <w:tcPr>
            <w:tcW w:w="101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2080505</w:t>
            </w:r>
          </w:p>
        </w:tc>
        <w:tc>
          <w:tcPr>
            <w:tcW w:w="3312" w:type="dxa"/>
          </w:tcPr>
          <w:p>
            <w:pPr>
              <w:pStyle w:val="9"/>
              <w:spacing w:before="5" w:line="240" w:lineRule="auto"/>
              <w:ind w:left="222"/>
              <w:rPr>
                <w:sz w:val="18"/>
              </w:rPr>
            </w:pPr>
            <w:r>
              <w:rPr>
                <w:sz w:val="18"/>
              </w:rPr>
              <w:t>机关事业单位基本养老保险缴费支出</w:t>
            </w:r>
          </w:p>
        </w:tc>
        <w:tc>
          <w:tcPr>
            <w:tcW w:w="1625" w:type="dxa"/>
          </w:tcPr>
          <w:p>
            <w:pPr>
              <w:pStyle w:val="9"/>
              <w:ind w:left="40"/>
              <w:rPr>
                <w:sz w:val="22"/>
              </w:rPr>
            </w:pPr>
            <w:r>
              <w:rPr>
                <w:sz w:val="22"/>
              </w:rPr>
              <w:t>47.32</w:t>
            </w:r>
          </w:p>
        </w:tc>
        <w:tc>
          <w:tcPr>
            <w:tcW w:w="1104" w:type="dxa"/>
          </w:tcPr>
          <w:p>
            <w:pPr>
              <w:pStyle w:val="9"/>
              <w:ind w:left="37"/>
              <w:rPr>
                <w:sz w:val="22"/>
              </w:rPr>
            </w:pPr>
            <w:r>
              <w:rPr>
                <w:sz w:val="22"/>
              </w:rPr>
              <w:t>47.32</w:t>
            </w:r>
          </w:p>
        </w:tc>
        <w:tc>
          <w:tcPr>
            <w:tcW w:w="1342" w:type="dxa"/>
          </w:tcPr>
          <w:p>
            <w:pPr>
              <w:pStyle w:val="9"/>
              <w:ind w:left="37"/>
              <w:rPr>
                <w:sz w:val="22"/>
              </w:rPr>
            </w:pPr>
            <w:r>
              <w:rPr>
                <w:sz w:val="22"/>
              </w:rPr>
              <w:t>47.32</w:t>
            </w:r>
          </w:p>
        </w:tc>
        <w:tc>
          <w:tcPr>
            <w:tcW w:w="932" w:type="dxa"/>
          </w:tcPr>
          <w:p>
            <w:pPr>
              <w:pStyle w:val="9"/>
              <w:ind w:left="39"/>
              <w:rPr>
                <w:sz w:val="22"/>
              </w:rPr>
            </w:pPr>
            <w:r>
              <w:rPr>
                <w:sz w:val="22"/>
              </w:rPr>
              <w:t>0.00</w:t>
            </w:r>
          </w:p>
        </w:tc>
        <w:tc>
          <w:tcPr>
            <w:tcW w:w="1294" w:type="dxa"/>
          </w:tcPr>
          <w:p>
            <w:pPr>
              <w:pStyle w:val="9"/>
              <w:ind w:left="36"/>
              <w:rPr>
                <w:sz w:val="22"/>
              </w:rPr>
            </w:pPr>
            <w:r>
              <w:rPr>
                <w:sz w:val="22"/>
              </w:rPr>
              <w:t>0.00</w:t>
            </w:r>
          </w:p>
        </w:tc>
        <w:tc>
          <w:tcPr>
            <w:tcW w:w="101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1044" w:type="dxa"/>
            <w:tcBorders>
              <w:bottom w:val="single" w:color="000000" w:sz="18" w:space="0"/>
            </w:tcBorders>
          </w:tcPr>
          <w:p>
            <w:pPr>
              <w:pStyle w:val="9"/>
              <w:spacing w:line="236" w:lineRule="exact"/>
              <w:ind w:left="40"/>
              <w:rPr>
                <w:sz w:val="22"/>
              </w:rPr>
            </w:pPr>
            <w:r>
              <w:rPr>
                <w:sz w:val="22"/>
              </w:rPr>
              <w:t>2080506</w:t>
            </w:r>
          </w:p>
        </w:tc>
        <w:tc>
          <w:tcPr>
            <w:tcW w:w="3312" w:type="dxa"/>
            <w:tcBorders>
              <w:bottom w:val="single" w:color="000000" w:sz="18" w:space="0"/>
            </w:tcBorders>
          </w:tcPr>
          <w:p>
            <w:pPr>
              <w:pStyle w:val="9"/>
              <w:spacing w:line="236" w:lineRule="exact"/>
              <w:ind w:left="241"/>
              <w:rPr>
                <w:sz w:val="20"/>
              </w:rPr>
            </w:pPr>
            <w:r>
              <w:rPr>
                <w:w w:val="95"/>
                <w:sz w:val="20"/>
              </w:rPr>
              <w:t>机关事业单位职业年金缴费支出</w:t>
            </w:r>
          </w:p>
        </w:tc>
        <w:tc>
          <w:tcPr>
            <w:tcW w:w="1625" w:type="dxa"/>
            <w:tcBorders>
              <w:bottom w:val="single" w:color="000000" w:sz="18" w:space="0"/>
            </w:tcBorders>
          </w:tcPr>
          <w:p>
            <w:pPr>
              <w:pStyle w:val="9"/>
              <w:spacing w:line="236" w:lineRule="exact"/>
              <w:ind w:left="40"/>
              <w:rPr>
                <w:sz w:val="22"/>
              </w:rPr>
            </w:pPr>
            <w:r>
              <w:rPr>
                <w:sz w:val="22"/>
              </w:rPr>
              <w:t>2.79</w:t>
            </w:r>
          </w:p>
        </w:tc>
        <w:tc>
          <w:tcPr>
            <w:tcW w:w="1104" w:type="dxa"/>
            <w:tcBorders>
              <w:bottom w:val="single" w:color="000000" w:sz="18" w:space="0"/>
            </w:tcBorders>
          </w:tcPr>
          <w:p>
            <w:pPr>
              <w:pStyle w:val="9"/>
              <w:spacing w:line="236" w:lineRule="exact"/>
              <w:ind w:left="37"/>
              <w:rPr>
                <w:sz w:val="22"/>
              </w:rPr>
            </w:pPr>
            <w:r>
              <w:rPr>
                <w:sz w:val="22"/>
              </w:rPr>
              <w:t>2.79</w:t>
            </w:r>
          </w:p>
        </w:tc>
        <w:tc>
          <w:tcPr>
            <w:tcW w:w="1342" w:type="dxa"/>
            <w:tcBorders>
              <w:bottom w:val="single" w:color="000000" w:sz="18" w:space="0"/>
            </w:tcBorders>
          </w:tcPr>
          <w:p>
            <w:pPr>
              <w:pStyle w:val="9"/>
              <w:spacing w:line="236" w:lineRule="exact"/>
              <w:ind w:left="37"/>
              <w:rPr>
                <w:sz w:val="22"/>
              </w:rPr>
            </w:pPr>
            <w:r>
              <w:rPr>
                <w:sz w:val="22"/>
              </w:rPr>
              <w:t>2.79</w:t>
            </w:r>
          </w:p>
        </w:tc>
        <w:tc>
          <w:tcPr>
            <w:tcW w:w="932" w:type="dxa"/>
            <w:tcBorders>
              <w:bottom w:val="single" w:color="000000" w:sz="18" w:space="0"/>
            </w:tcBorders>
          </w:tcPr>
          <w:p>
            <w:pPr>
              <w:pStyle w:val="9"/>
              <w:spacing w:line="236" w:lineRule="exact"/>
              <w:ind w:left="39"/>
              <w:rPr>
                <w:sz w:val="22"/>
              </w:rPr>
            </w:pPr>
            <w:r>
              <w:rPr>
                <w:sz w:val="22"/>
              </w:rPr>
              <w:t>0.00</w:t>
            </w:r>
          </w:p>
        </w:tc>
        <w:tc>
          <w:tcPr>
            <w:tcW w:w="1294" w:type="dxa"/>
            <w:tcBorders>
              <w:bottom w:val="single" w:color="000000" w:sz="18" w:space="0"/>
            </w:tcBorders>
          </w:tcPr>
          <w:p>
            <w:pPr>
              <w:pStyle w:val="9"/>
              <w:spacing w:line="236" w:lineRule="exact"/>
              <w:ind w:left="36"/>
              <w:rPr>
                <w:sz w:val="22"/>
              </w:rPr>
            </w:pPr>
            <w:r>
              <w:rPr>
                <w:sz w:val="22"/>
              </w:rPr>
              <w:t>0.00</w:t>
            </w:r>
          </w:p>
        </w:tc>
        <w:tc>
          <w:tcPr>
            <w:tcW w:w="1016" w:type="dxa"/>
            <w:tcBorders>
              <w:bottom w:val="single" w:color="000000" w:sz="18" w:space="0"/>
              <w:right w:val="single" w:color="000000" w:sz="18" w:space="0"/>
            </w:tcBorders>
          </w:tcPr>
          <w:p>
            <w:pPr>
              <w:pStyle w:val="9"/>
              <w:spacing w:line="240" w:lineRule="auto"/>
              <w:rPr>
                <w:rFonts w:ascii="Times New Roman"/>
                <w:sz w:val="18"/>
              </w:rPr>
            </w:pPr>
          </w:p>
        </w:tc>
      </w:tr>
    </w:tbl>
    <w:p>
      <w:pPr>
        <w:spacing w:before="0"/>
        <w:ind w:left="493" w:right="0" w:firstLine="0"/>
        <w:jc w:val="left"/>
        <w:rPr>
          <w:sz w:val="22"/>
        </w:rPr>
      </w:pPr>
      <w:r>
        <w:rPr>
          <w:sz w:val="22"/>
        </w:rPr>
        <w:t>注：本表反映部门本年度一般公共预算财政拨款实际支出情况。</w:t>
      </w:r>
    </w:p>
    <w:p>
      <w:pPr>
        <w:spacing w:after="0"/>
        <w:jc w:val="left"/>
        <w:rPr>
          <w:sz w:val="22"/>
        </w:rPr>
        <w:sectPr>
          <w:pgSz w:w="16840" w:h="11910" w:orient="landscape"/>
          <w:pgMar w:top="860" w:right="1159" w:bottom="280" w:left="340" w:header="720" w:footer="720" w:gutter="0"/>
        </w:sectPr>
      </w:pPr>
    </w:p>
    <w:p>
      <w:pPr>
        <w:pStyle w:val="2"/>
        <w:spacing w:before="26" w:line="548" w:lineRule="exact"/>
        <w:ind w:left="1136"/>
      </w:pPr>
      <w:r>
        <w:rPr>
          <w:w w:val="95"/>
        </w:rPr>
        <w:t>部门决算一般公共预算财政拨款基本支出表（按经济分类科目）</w:t>
      </w:r>
    </w:p>
    <w:p>
      <w:pPr>
        <w:spacing w:before="0" w:line="236" w:lineRule="exact"/>
        <w:ind w:left="0" w:right="4663" w:firstLine="0"/>
        <w:jc w:val="right"/>
        <w:rPr>
          <w:sz w:val="20"/>
        </w:rPr>
      </w:pPr>
      <w:r>
        <w:rPr>
          <w:w w:val="95"/>
          <w:sz w:val="20"/>
        </w:rPr>
        <w:t>06表</w:t>
      </w:r>
    </w:p>
    <w:p>
      <w:pPr>
        <w:tabs>
          <w:tab w:val="left" w:pos="6198"/>
          <w:tab w:val="left" w:pos="8896"/>
        </w:tabs>
        <w:spacing w:before="0" w:line="252" w:lineRule="exact"/>
        <w:ind w:left="0" w:right="4663" w:firstLine="0"/>
        <w:jc w:val="right"/>
        <w:rPr>
          <w:sz w:val="20"/>
        </w:rPr>
      </w:pPr>
      <w:r>
        <w:rPr>
          <w:sz w:val="20"/>
        </w:rPr>
        <w:t>编制部门：铜川市王益区人民代表大会常务委员会办公室（汇总）</w:t>
      </w:r>
      <w:r>
        <w:rPr>
          <w:sz w:val="20"/>
        </w:rPr>
        <w:tab/>
      </w:r>
      <w:r>
        <w:rPr>
          <w:sz w:val="20"/>
        </w:rPr>
        <w:t>2018年</w:t>
      </w:r>
      <w:r>
        <w:rPr>
          <w:sz w:val="20"/>
        </w:rPr>
        <w:tab/>
      </w:r>
      <w:r>
        <w:rPr>
          <w:w w:val="95"/>
          <w:sz w:val="20"/>
        </w:rPr>
        <w:t>单位：万元</w:t>
      </w:r>
    </w:p>
    <w:tbl>
      <w:tblPr>
        <w:tblStyle w:val="6"/>
        <w:tblW w:w="9947" w:type="dxa"/>
        <w:tblInd w:w="7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44"/>
        <w:gridCol w:w="3312"/>
        <w:gridCol w:w="1529"/>
        <w:gridCol w:w="1294"/>
        <w:gridCol w:w="1342"/>
        <w:gridCol w:w="14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356" w:type="dxa"/>
            <w:gridSpan w:val="2"/>
            <w:shd w:val="clear" w:color="auto" w:fill="C0C0C0"/>
          </w:tcPr>
          <w:p>
            <w:pPr>
              <w:pStyle w:val="9"/>
              <w:ind w:left="1946" w:right="1910"/>
              <w:jc w:val="center"/>
              <w:rPr>
                <w:sz w:val="22"/>
              </w:rPr>
            </w:pPr>
            <w:r>
              <w:rPr>
                <w:sz w:val="22"/>
              </w:rPr>
              <w:t>项目</w:t>
            </w:r>
          </w:p>
        </w:tc>
        <w:tc>
          <w:tcPr>
            <w:tcW w:w="1529" w:type="dxa"/>
            <w:vMerge w:val="restart"/>
            <w:shd w:val="clear" w:color="auto" w:fill="C0C0C0"/>
          </w:tcPr>
          <w:p>
            <w:pPr>
              <w:pStyle w:val="9"/>
              <w:spacing w:line="240" w:lineRule="auto"/>
              <w:rPr>
                <w:sz w:val="22"/>
              </w:rPr>
            </w:pPr>
          </w:p>
          <w:p>
            <w:pPr>
              <w:pStyle w:val="9"/>
              <w:spacing w:before="1" w:line="240" w:lineRule="auto"/>
              <w:rPr>
                <w:sz w:val="22"/>
              </w:rPr>
            </w:pPr>
          </w:p>
          <w:p>
            <w:pPr>
              <w:pStyle w:val="9"/>
              <w:spacing w:line="240" w:lineRule="auto"/>
              <w:ind w:left="109"/>
              <w:rPr>
                <w:sz w:val="22"/>
              </w:rPr>
            </w:pPr>
            <w:r>
              <w:rPr>
                <w:sz w:val="22"/>
              </w:rPr>
              <w:t>本年支出合计</w:t>
            </w:r>
          </w:p>
        </w:tc>
        <w:tc>
          <w:tcPr>
            <w:tcW w:w="1294" w:type="dxa"/>
            <w:vMerge w:val="restart"/>
            <w:shd w:val="clear" w:color="auto" w:fill="C0C0C0"/>
          </w:tcPr>
          <w:p>
            <w:pPr>
              <w:pStyle w:val="9"/>
              <w:spacing w:line="240" w:lineRule="auto"/>
              <w:rPr>
                <w:sz w:val="22"/>
              </w:rPr>
            </w:pPr>
          </w:p>
          <w:p>
            <w:pPr>
              <w:pStyle w:val="9"/>
              <w:spacing w:before="1" w:line="240" w:lineRule="auto"/>
              <w:rPr>
                <w:sz w:val="22"/>
              </w:rPr>
            </w:pPr>
          </w:p>
          <w:p>
            <w:pPr>
              <w:pStyle w:val="9"/>
              <w:spacing w:line="240" w:lineRule="auto"/>
              <w:ind w:left="212"/>
              <w:rPr>
                <w:sz w:val="22"/>
              </w:rPr>
            </w:pPr>
            <w:r>
              <w:rPr>
                <w:sz w:val="22"/>
              </w:rPr>
              <w:t>人员经费</w:t>
            </w:r>
          </w:p>
        </w:tc>
        <w:tc>
          <w:tcPr>
            <w:tcW w:w="1342" w:type="dxa"/>
            <w:vMerge w:val="restart"/>
            <w:shd w:val="clear" w:color="auto" w:fill="C0C0C0"/>
          </w:tcPr>
          <w:p>
            <w:pPr>
              <w:pStyle w:val="9"/>
              <w:spacing w:line="240" w:lineRule="auto"/>
              <w:rPr>
                <w:sz w:val="22"/>
              </w:rPr>
            </w:pPr>
          </w:p>
          <w:p>
            <w:pPr>
              <w:pStyle w:val="9"/>
              <w:spacing w:before="1" w:line="240" w:lineRule="auto"/>
              <w:rPr>
                <w:sz w:val="22"/>
              </w:rPr>
            </w:pPr>
          </w:p>
          <w:p>
            <w:pPr>
              <w:pStyle w:val="9"/>
              <w:spacing w:line="240" w:lineRule="auto"/>
              <w:ind w:left="236"/>
              <w:rPr>
                <w:sz w:val="22"/>
              </w:rPr>
            </w:pPr>
            <w:r>
              <w:rPr>
                <w:sz w:val="22"/>
              </w:rPr>
              <w:t>公用经费</w:t>
            </w:r>
          </w:p>
        </w:tc>
        <w:tc>
          <w:tcPr>
            <w:tcW w:w="1426" w:type="dxa"/>
            <w:vMerge w:val="restart"/>
            <w:tcBorders>
              <w:right w:val="single" w:color="000000" w:sz="18" w:space="0"/>
            </w:tcBorders>
            <w:shd w:val="clear" w:color="auto" w:fill="C0C0C0"/>
          </w:tcPr>
          <w:p>
            <w:pPr>
              <w:pStyle w:val="9"/>
              <w:spacing w:line="240" w:lineRule="auto"/>
              <w:rPr>
                <w:sz w:val="22"/>
              </w:rPr>
            </w:pPr>
          </w:p>
          <w:p>
            <w:pPr>
              <w:pStyle w:val="9"/>
              <w:spacing w:before="1" w:line="240" w:lineRule="auto"/>
              <w:rPr>
                <w:sz w:val="22"/>
              </w:rPr>
            </w:pPr>
          </w:p>
          <w:p>
            <w:pPr>
              <w:pStyle w:val="9"/>
              <w:spacing w:line="240" w:lineRule="auto"/>
              <w:ind w:left="502"/>
              <w:rPr>
                <w:sz w:val="22"/>
              </w:rPr>
            </w:pPr>
            <w:r>
              <w:rPr>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1" w:hRule="atLeast"/>
        </w:trPr>
        <w:tc>
          <w:tcPr>
            <w:tcW w:w="1044" w:type="dxa"/>
            <w:shd w:val="clear" w:color="auto" w:fill="C0C0C0"/>
          </w:tcPr>
          <w:p>
            <w:pPr>
              <w:pStyle w:val="9"/>
              <w:spacing w:before="6" w:line="240" w:lineRule="auto"/>
              <w:rPr>
                <w:sz w:val="22"/>
              </w:rPr>
            </w:pPr>
          </w:p>
          <w:p>
            <w:pPr>
              <w:pStyle w:val="9"/>
              <w:spacing w:line="230" w:lineRule="auto"/>
              <w:ind w:left="88" w:right="50"/>
              <w:rPr>
                <w:sz w:val="22"/>
              </w:rPr>
            </w:pPr>
            <w:r>
              <w:rPr>
                <w:spacing w:val="-1"/>
                <w:sz w:val="22"/>
              </w:rPr>
              <w:t>经济分类科目编码</w:t>
            </w:r>
          </w:p>
        </w:tc>
        <w:tc>
          <w:tcPr>
            <w:tcW w:w="3312" w:type="dxa"/>
            <w:shd w:val="clear" w:color="auto" w:fill="C0C0C0"/>
          </w:tcPr>
          <w:p>
            <w:pPr>
              <w:pStyle w:val="9"/>
              <w:spacing w:before="6" w:line="240" w:lineRule="auto"/>
              <w:rPr>
                <w:sz w:val="32"/>
              </w:rPr>
            </w:pPr>
          </w:p>
          <w:p>
            <w:pPr>
              <w:pStyle w:val="9"/>
              <w:spacing w:line="240" w:lineRule="auto"/>
              <w:ind w:left="1205" w:right="1167"/>
              <w:jc w:val="center"/>
              <w:rPr>
                <w:sz w:val="22"/>
              </w:rPr>
            </w:pPr>
            <w:r>
              <w:rPr>
                <w:sz w:val="22"/>
              </w:rPr>
              <w:t>科目名称</w:t>
            </w:r>
          </w:p>
        </w:tc>
        <w:tc>
          <w:tcPr>
            <w:tcW w:w="1529" w:type="dxa"/>
            <w:vMerge w:val="continue"/>
            <w:tcBorders>
              <w:top w:val="nil"/>
            </w:tcBorders>
            <w:shd w:val="clear" w:color="auto" w:fill="C0C0C0"/>
          </w:tcPr>
          <w:p>
            <w:pPr>
              <w:rPr>
                <w:sz w:val="2"/>
                <w:szCs w:val="2"/>
              </w:rPr>
            </w:pPr>
          </w:p>
        </w:tc>
        <w:tc>
          <w:tcPr>
            <w:tcW w:w="1294" w:type="dxa"/>
            <w:vMerge w:val="continue"/>
            <w:tcBorders>
              <w:top w:val="nil"/>
            </w:tcBorders>
            <w:shd w:val="clear" w:color="auto" w:fill="C0C0C0"/>
          </w:tcPr>
          <w:p>
            <w:pPr>
              <w:rPr>
                <w:sz w:val="2"/>
                <w:szCs w:val="2"/>
              </w:rPr>
            </w:pPr>
          </w:p>
        </w:tc>
        <w:tc>
          <w:tcPr>
            <w:tcW w:w="1342" w:type="dxa"/>
            <w:vMerge w:val="continue"/>
            <w:tcBorders>
              <w:top w:val="nil"/>
            </w:tcBorders>
            <w:shd w:val="clear" w:color="auto" w:fill="C0C0C0"/>
          </w:tcPr>
          <w:p>
            <w:pPr>
              <w:rPr>
                <w:sz w:val="2"/>
                <w:szCs w:val="2"/>
              </w:rPr>
            </w:pPr>
          </w:p>
        </w:tc>
        <w:tc>
          <w:tcPr>
            <w:tcW w:w="1426" w:type="dxa"/>
            <w:vMerge w:val="continue"/>
            <w:tcBorders>
              <w:top w:val="nil"/>
              <w:right w:val="single" w:color="000000" w:sz="18" w:space="0"/>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4356" w:type="dxa"/>
            <w:gridSpan w:val="2"/>
            <w:shd w:val="clear" w:color="auto" w:fill="C0C0C0"/>
          </w:tcPr>
          <w:p>
            <w:pPr>
              <w:pStyle w:val="9"/>
              <w:ind w:left="40"/>
              <w:rPr>
                <w:sz w:val="22"/>
              </w:rPr>
            </w:pPr>
            <w:r>
              <w:rPr>
                <w:sz w:val="22"/>
              </w:rPr>
              <w:t>合计</w:t>
            </w:r>
          </w:p>
        </w:tc>
        <w:tc>
          <w:tcPr>
            <w:tcW w:w="1529" w:type="dxa"/>
          </w:tcPr>
          <w:p>
            <w:pPr>
              <w:pStyle w:val="9"/>
              <w:ind w:left="40"/>
              <w:rPr>
                <w:sz w:val="22"/>
              </w:rPr>
            </w:pPr>
            <w:r>
              <w:rPr>
                <w:sz w:val="22"/>
              </w:rPr>
              <w:t>485.46</w:t>
            </w:r>
          </w:p>
        </w:tc>
        <w:tc>
          <w:tcPr>
            <w:tcW w:w="1294" w:type="dxa"/>
          </w:tcPr>
          <w:p>
            <w:pPr>
              <w:pStyle w:val="9"/>
              <w:ind w:left="37"/>
              <w:rPr>
                <w:sz w:val="22"/>
              </w:rPr>
            </w:pPr>
            <w:r>
              <w:rPr>
                <w:sz w:val="22"/>
              </w:rPr>
              <w:t>368.81</w:t>
            </w:r>
          </w:p>
        </w:tc>
        <w:tc>
          <w:tcPr>
            <w:tcW w:w="1342" w:type="dxa"/>
          </w:tcPr>
          <w:p>
            <w:pPr>
              <w:pStyle w:val="9"/>
              <w:ind w:left="39"/>
              <w:rPr>
                <w:sz w:val="22"/>
              </w:rPr>
            </w:pPr>
            <w:r>
              <w:rPr>
                <w:sz w:val="22"/>
              </w:rPr>
              <w:t>116.65</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301</w:t>
            </w:r>
          </w:p>
        </w:tc>
        <w:tc>
          <w:tcPr>
            <w:tcW w:w="3312" w:type="dxa"/>
          </w:tcPr>
          <w:p>
            <w:pPr>
              <w:pStyle w:val="9"/>
              <w:ind w:left="40"/>
              <w:rPr>
                <w:sz w:val="22"/>
              </w:rPr>
            </w:pPr>
            <w:r>
              <w:rPr>
                <w:sz w:val="22"/>
              </w:rPr>
              <w:t>工资福利支出</w:t>
            </w:r>
          </w:p>
        </w:tc>
        <w:tc>
          <w:tcPr>
            <w:tcW w:w="1529" w:type="dxa"/>
          </w:tcPr>
          <w:p>
            <w:pPr>
              <w:pStyle w:val="9"/>
              <w:ind w:left="40"/>
              <w:rPr>
                <w:sz w:val="22"/>
              </w:rPr>
            </w:pPr>
            <w:r>
              <w:rPr>
                <w:sz w:val="22"/>
              </w:rPr>
              <w:t>332.20</w:t>
            </w:r>
          </w:p>
        </w:tc>
        <w:tc>
          <w:tcPr>
            <w:tcW w:w="1294" w:type="dxa"/>
          </w:tcPr>
          <w:p>
            <w:pPr>
              <w:pStyle w:val="9"/>
              <w:ind w:left="37"/>
              <w:rPr>
                <w:sz w:val="22"/>
              </w:rPr>
            </w:pPr>
            <w:r>
              <w:rPr>
                <w:sz w:val="22"/>
              </w:rPr>
              <w:t>332.20</w:t>
            </w:r>
          </w:p>
        </w:tc>
        <w:tc>
          <w:tcPr>
            <w:tcW w:w="1342" w:type="dxa"/>
          </w:tcPr>
          <w:p>
            <w:pPr>
              <w:pStyle w:val="9"/>
              <w:ind w:left="39"/>
              <w:rPr>
                <w:sz w:val="22"/>
              </w:rPr>
            </w:pPr>
            <w:r>
              <w:rPr>
                <w:sz w:val="22"/>
              </w:rPr>
              <w:t>0.00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30101</w:t>
            </w:r>
          </w:p>
        </w:tc>
        <w:tc>
          <w:tcPr>
            <w:tcW w:w="3312" w:type="dxa"/>
          </w:tcPr>
          <w:p>
            <w:pPr>
              <w:pStyle w:val="9"/>
              <w:ind w:left="258"/>
              <w:rPr>
                <w:sz w:val="22"/>
              </w:rPr>
            </w:pPr>
            <w:r>
              <w:rPr>
                <w:sz w:val="22"/>
              </w:rPr>
              <w:t>基本工资</w:t>
            </w:r>
          </w:p>
        </w:tc>
        <w:tc>
          <w:tcPr>
            <w:tcW w:w="1529" w:type="dxa"/>
          </w:tcPr>
          <w:p>
            <w:pPr>
              <w:pStyle w:val="9"/>
              <w:ind w:left="40"/>
              <w:rPr>
                <w:sz w:val="22"/>
              </w:rPr>
            </w:pPr>
            <w:r>
              <w:rPr>
                <w:sz w:val="22"/>
              </w:rPr>
              <w:t>183.61</w:t>
            </w:r>
          </w:p>
        </w:tc>
        <w:tc>
          <w:tcPr>
            <w:tcW w:w="1294" w:type="dxa"/>
          </w:tcPr>
          <w:p>
            <w:pPr>
              <w:pStyle w:val="9"/>
              <w:ind w:left="37"/>
              <w:rPr>
                <w:sz w:val="22"/>
              </w:rPr>
            </w:pPr>
            <w:r>
              <w:rPr>
                <w:sz w:val="22"/>
              </w:rPr>
              <w:t>183.61</w:t>
            </w:r>
          </w:p>
        </w:tc>
        <w:tc>
          <w:tcPr>
            <w:tcW w:w="1342" w:type="dxa"/>
          </w:tcPr>
          <w:p>
            <w:pPr>
              <w:pStyle w:val="9"/>
              <w:ind w:left="39"/>
              <w:rPr>
                <w:sz w:val="22"/>
              </w:rPr>
            </w:pPr>
            <w:r>
              <w:rPr>
                <w:sz w:val="22"/>
              </w:rPr>
              <w:t>0.00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30102</w:t>
            </w:r>
          </w:p>
        </w:tc>
        <w:tc>
          <w:tcPr>
            <w:tcW w:w="3312" w:type="dxa"/>
          </w:tcPr>
          <w:p>
            <w:pPr>
              <w:pStyle w:val="9"/>
              <w:ind w:left="258"/>
              <w:rPr>
                <w:sz w:val="22"/>
              </w:rPr>
            </w:pPr>
            <w:r>
              <w:rPr>
                <w:sz w:val="22"/>
              </w:rPr>
              <w:t>津贴补贴</w:t>
            </w:r>
          </w:p>
        </w:tc>
        <w:tc>
          <w:tcPr>
            <w:tcW w:w="1529" w:type="dxa"/>
          </w:tcPr>
          <w:p>
            <w:pPr>
              <w:pStyle w:val="9"/>
              <w:ind w:left="40"/>
              <w:rPr>
                <w:sz w:val="22"/>
              </w:rPr>
            </w:pPr>
            <w:r>
              <w:rPr>
                <w:sz w:val="22"/>
              </w:rPr>
              <w:t>78.19</w:t>
            </w:r>
          </w:p>
        </w:tc>
        <w:tc>
          <w:tcPr>
            <w:tcW w:w="1294" w:type="dxa"/>
          </w:tcPr>
          <w:p>
            <w:pPr>
              <w:pStyle w:val="9"/>
              <w:ind w:left="37"/>
              <w:rPr>
                <w:sz w:val="22"/>
              </w:rPr>
            </w:pPr>
            <w:r>
              <w:rPr>
                <w:sz w:val="22"/>
              </w:rPr>
              <w:t>78.19</w:t>
            </w:r>
          </w:p>
        </w:tc>
        <w:tc>
          <w:tcPr>
            <w:tcW w:w="1342" w:type="dxa"/>
          </w:tcPr>
          <w:p>
            <w:pPr>
              <w:pStyle w:val="9"/>
              <w:ind w:left="39"/>
              <w:rPr>
                <w:sz w:val="22"/>
              </w:rPr>
            </w:pPr>
            <w:r>
              <w:rPr>
                <w:sz w:val="22"/>
              </w:rPr>
              <w:t>0.00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30103</w:t>
            </w:r>
          </w:p>
        </w:tc>
        <w:tc>
          <w:tcPr>
            <w:tcW w:w="3312" w:type="dxa"/>
          </w:tcPr>
          <w:p>
            <w:pPr>
              <w:pStyle w:val="9"/>
              <w:ind w:left="258"/>
              <w:rPr>
                <w:sz w:val="22"/>
              </w:rPr>
            </w:pPr>
            <w:r>
              <w:rPr>
                <w:sz w:val="22"/>
              </w:rPr>
              <w:t>奖金</w:t>
            </w:r>
          </w:p>
        </w:tc>
        <w:tc>
          <w:tcPr>
            <w:tcW w:w="1529" w:type="dxa"/>
          </w:tcPr>
          <w:p>
            <w:pPr>
              <w:pStyle w:val="9"/>
              <w:ind w:left="40"/>
              <w:rPr>
                <w:sz w:val="22"/>
              </w:rPr>
            </w:pPr>
            <w:r>
              <w:rPr>
                <w:sz w:val="22"/>
              </w:rPr>
              <w:t>20.00</w:t>
            </w:r>
          </w:p>
        </w:tc>
        <w:tc>
          <w:tcPr>
            <w:tcW w:w="1294" w:type="dxa"/>
          </w:tcPr>
          <w:p>
            <w:pPr>
              <w:pStyle w:val="9"/>
              <w:ind w:left="37"/>
              <w:rPr>
                <w:sz w:val="22"/>
              </w:rPr>
            </w:pPr>
            <w:r>
              <w:rPr>
                <w:sz w:val="22"/>
              </w:rPr>
              <w:t>20.00</w:t>
            </w:r>
          </w:p>
        </w:tc>
        <w:tc>
          <w:tcPr>
            <w:tcW w:w="1342" w:type="dxa"/>
          </w:tcPr>
          <w:p>
            <w:pPr>
              <w:pStyle w:val="9"/>
              <w:ind w:left="39"/>
              <w:rPr>
                <w:sz w:val="22"/>
              </w:rPr>
            </w:pPr>
            <w:r>
              <w:rPr>
                <w:sz w:val="22"/>
              </w:rPr>
              <w:t>0.00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30108</w:t>
            </w:r>
          </w:p>
        </w:tc>
        <w:tc>
          <w:tcPr>
            <w:tcW w:w="3312" w:type="dxa"/>
          </w:tcPr>
          <w:p>
            <w:pPr>
              <w:pStyle w:val="9"/>
              <w:spacing w:line="251" w:lineRule="exact"/>
              <w:ind w:left="241"/>
              <w:rPr>
                <w:sz w:val="20"/>
              </w:rPr>
            </w:pPr>
            <w:r>
              <w:rPr>
                <w:w w:val="95"/>
                <w:sz w:val="20"/>
              </w:rPr>
              <w:t>机关事业单位基本养老保险缴费</w:t>
            </w:r>
          </w:p>
        </w:tc>
        <w:tc>
          <w:tcPr>
            <w:tcW w:w="1529" w:type="dxa"/>
          </w:tcPr>
          <w:p>
            <w:pPr>
              <w:pStyle w:val="9"/>
              <w:ind w:left="40"/>
              <w:rPr>
                <w:sz w:val="22"/>
              </w:rPr>
            </w:pPr>
            <w:r>
              <w:rPr>
                <w:sz w:val="22"/>
              </w:rPr>
              <w:t>47.32</w:t>
            </w:r>
          </w:p>
        </w:tc>
        <w:tc>
          <w:tcPr>
            <w:tcW w:w="1294" w:type="dxa"/>
          </w:tcPr>
          <w:p>
            <w:pPr>
              <w:pStyle w:val="9"/>
              <w:ind w:left="37"/>
              <w:rPr>
                <w:sz w:val="22"/>
              </w:rPr>
            </w:pPr>
            <w:r>
              <w:rPr>
                <w:sz w:val="22"/>
              </w:rPr>
              <w:t>47.32</w:t>
            </w:r>
          </w:p>
        </w:tc>
        <w:tc>
          <w:tcPr>
            <w:tcW w:w="1342" w:type="dxa"/>
          </w:tcPr>
          <w:p>
            <w:pPr>
              <w:pStyle w:val="9"/>
              <w:ind w:left="39"/>
              <w:rPr>
                <w:sz w:val="22"/>
              </w:rPr>
            </w:pPr>
            <w:r>
              <w:rPr>
                <w:sz w:val="22"/>
              </w:rPr>
              <w:t>0.00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30109</w:t>
            </w:r>
          </w:p>
        </w:tc>
        <w:tc>
          <w:tcPr>
            <w:tcW w:w="3312" w:type="dxa"/>
          </w:tcPr>
          <w:p>
            <w:pPr>
              <w:pStyle w:val="9"/>
              <w:ind w:left="258"/>
              <w:rPr>
                <w:sz w:val="22"/>
              </w:rPr>
            </w:pPr>
            <w:r>
              <w:rPr>
                <w:sz w:val="22"/>
              </w:rPr>
              <w:t>职业年金缴费</w:t>
            </w:r>
          </w:p>
        </w:tc>
        <w:tc>
          <w:tcPr>
            <w:tcW w:w="1529" w:type="dxa"/>
          </w:tcPr>
          <w:p>
            <w:pPr>
              <w:pStyle w:val="9"/>
              <w:ind w:left="40"/>
              <w:rPr>
                <w:sz w:val="22"/>
              </w:rPr>
            </w:pPr>
            <w:r>
              <w:rPr>
                <w:sz w:val="22"/>
              </w:rPr>
              <w:t>2.79</w:t>
            </w:r>
          </w:p>
        </w:tc>
        <w:tc>
          <w:tcPr>
            <w:tcW w:w="1294" w:type="dxa"/>
          </w:tcPr>
          <w:p>
            <w:pPr>
              <w:pStyle w:val="9"/>
              <w:ind w:left="37"/>
              <w:rPr>
                <w:sz w:val="22"/>
              </w:rPr>
            </w:pPr>
            <w:r>
              <w:rPr>
                <w:sz w:val="22"/>
              </w:rPr>
              <w:t>2.79</w:t>
            </w:r>
          </w:p>
        </w:tc>
        <w:tc>
          <w:tcPr>
            <w:tcW w:w="1342" w:type="dxa"/>
          </w:tcPr>
          <w:p>
            <w:pPr>
              <w:pStyle w:val="9"/>
              <w:ind w:left="39"/>
              <w:rPr>
                <w:sz w:val="22"/>
              </w:rPr>
            </w:pPr>
            <w:r>
              <w:rPr>
                <w:sz w:val="22"/>
              </w:rPr>
              <w:t>0.00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30110</w:t>
            </w:r>
          </w:p>
        </w:tc>
        <w:tc>
          <w:tcPr>
            <w:tcW w:w="3312" w:type="dxa"/>
          </w:tcPr>
          <w:p>
            <w:pPr>
              <w:pStyle w:val="9"/>
              <w:ind w:left="258"/>
              <w:rPr>
                <w:sz w:val="22"/>
              </w:rPr>
            </w:pPr>
            <w:r>
              <w:rPr>
                <w:sz w:val="22"/>
              </w:rPr>
              <w:t>城镇职工基本医疗保险缴费</w:t>
            </w:r>
          </w:p>
        </w:tc>
        <w:tc>
          <w:tcPr>
            <w:tcW w:w="1529" w:type="dxa"/>
          </w:tcPr>
          <w:p>
            <w:pPr>
              <w:pStyle w:val="9"/>
              <w:ind w:left="40"/>
              <w:rPr>
                <w:sz w:val="22"/>
              </w:rPr>
            </w:pPr>
            <w:r>
              <w:rPr>
                <w:sz w:val="22"/>
              </w:rPr>
              <w:t>0.29</w:t>
            </w:r>
          </w:p>
        </w:tc>
        <w:tc>
          <w:tcPr>
            <w:tcW w:w="1294" w:type="dxa"/>
          </w:tcPr>
          <w:p>
            <w:pPr>
              <w:pStyle w:val="9"/>
              <w:ind w:left="37"/>
              <w:rPr>
                <w:sz w:val="22"/>
              </w:rPr>
            </w:pPr>
            <w:r>
              <w:rPr>
                <w:sz w:val="22"/>
              </w:rPr>
              <w:t>0.28</w:t>
            </w:r>
          </w:p>
        </w:tc>
        <w:tc>
          <w:tcPr>
            <w:tcW w:w="1342" w:type="dxa"/>
          </w:tcPr>
          <w:p>
            <w:pPr>
              <w:pStyle w:val="9"/>
              <w:ind w:left="39"/>
              <w:rPr>
                <w:sz w:val="22"/>
              </w:rPr>
            </w:pPr>
            <w:r>
              <w:rPr>
                <w:sz w:val="22"/>
              </w:rPr>
              <w:t>0.00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w:t>
            </w:r>
          </w:p>
        </w:tc>
        <w:tc>
          <w:tcPr>
            <w:tcW w:w="3312" w:type="dxa"/>
          </w:tcPr>
          <w:p>
            <w:pPr>
              <w:pStyle w:val="9"/>
              <w:ind w:left="40"/>
              <w:rPr>
                <w:sz w:val="22"/>
              </w:rPr>
            </w:pPr>
            <w:r>
              <w:rPr>
                <w:sz w:val="22"/>
              </w:rPr>
              <w:t>商品和服务支出</w:t>
            </w:r>
          </w:p>
        </w:tc>
        <w:tc>
          <w:tcPr>
            <w:tcW w:w="1529" w:type="dxa"/>
          </w:tcPr>
          <w:p>
            <w:pPr>
              <w:pStyle w:val="9"/>
              <w:ind w:left="40"/>
              <w:rPr>
                <w:sz w:val="22"/>
              </w:rPr>
            </w:pPr>
            <w:r>
              <w:rPr>
                <w:sz w:val="22"/>
              </w:rPr>
              <w:t>116.65</w:t>
            </w:r>
          </w:p>
        </w:tc>
        <w:tc>
          <w:tcPr>
            <w:tcW w:w="1294" w:type="dxa"/>
          </w:tcPr>
          <w:p>
            <w:pPr>
              <w:pStyle w:val="9"/>
              <w:ind w:left="37"/>
              <w:rPr>
                <w:sz w:val="22"/>
              </w:rPr>
            </w:pPr>
            <w:r>
              <w:rPr>
                <w:sz w:val="22"/>
              </w:rPr>
              <w:t>0.00</w:t>
            </w:r>
          </w:p>
        </w:tc>
        <w:tc>
          <w:tcPr>
            <w:tcW w:w="1342" w:type="dxa"/>
          </w:tcPr>
          <w:p>
            <w:pPr>
              <w:pStyle w:val="9"/>
              <w:ind w:left="39"/>
              <w:rPr>
                <w:sz w:val="22"/>
              </w:rPr>
            </w:pPr>
            <w:r>
              <w:rPr>
                <w:sz w:val="22"/>
              </w:rPr>
              <w:t>116.65</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30201</w:t>
            </w:r>
          </w:p>
        </w:tc>
        <w:tc>
          <w:tcPr>
            <w:tcW w:w="3312" w:type="dxa"/>
          </w:tcPr>
          <w:p>
            <w:pPr>
              <w:pStyle w:val="9"/>
              <w:ind w:left="258"/>
              <w:rPr>
                <w:sz w:val="22"/>
              </w:rPr>
            </w:pPr>
            <w:r>
              <w:rPr>
                <w:sz w:val="22"/>
              </w:rPr>
              <w:t>办公费</w:t>
            </w:r>
          </w:p>
        </w:tc>
        <w:tc>
          <w:tcPr>
            <w:tcW w:w="1529" w:type="dxa"/>
          </w:tcPr>
          <w:p>
            <w:pPr>
              <w:pStyle w:val="9"/>
              <w:ind w:left="40"/>
              <w:rPr>
                <w:sz w:val="22"/>
              </w:rPr>
            </w:pPr>
            <w:r>
              <w:rPr>
                <w:sz w:val="22"/>
              </w:rPr>
              <w:t>39.61</w:t>
            </w:r>
          </w:p>
        </w:tc>
        <w:tc>
          <w:tcPr>
            <w:tcW w:w="1294" w:type="dxa"/>
          </w:tcPr>
          <w:p>
            <w:pPr>
              <w:pStyle w:val="9"/>
              <w:ind w:left="37"/>
              <w:rPr>
                <w:sz w:val="22"/>
              </w:rPr>
            </w:pPr>
            <w:r>
              <w:rPr>
                <w:sz w:val="22"/>
              </w:rPr>
              <w:t>0.00</w:t>
            </w:r>
          </w:p>
        </w:tc>
        <w:tc>
          <w:tcPr>
            <w:tcW w:w="1342" w:type="dxa"/>
          </w:tcPr>
          <w:p>
            <w:pPr>
              <w:pStyle w:val="9"/>
              <w:ind w:left="39"/>
              <w:rPr>
                <w:sz w:val="22"/>
              </w:rPr>
            </w:pPr>
            <w:r>
              <w:rPr>
                <w:sz w:val="22"/>
              </w:rPr>
              <w:t>39.61</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30202</w:t>
            </w:r>
          </w:p>
        </w:tc>
        <w:tc>
          <w:tcPr>
            <w:tcW w:w="3312" w:type="dxa"/>
          </w:tcPr>
          <w:p>
            <w:pPr>
              <w:pStyle w:val="9"/>
              <w:ind w:left="258"/>
              <w:rPr>
                <w:sz w:val="22"/>
              </w:rPr>
            </w:pPr>
            <w:r>
              <w:rPr>
                <w:sz w:val="22"/>
              </w:rPr>
              <w:t>印刷费</w:t>
            </w:r>
          </w:p>
        </w:tc>
        <w:tc>
          <w:tcPr>
            <w:tcW w:w="1529" w:type="dxa"/>
          </w:tcPr>
          <w:p>
            <w:pPr>
              <w:pStyle w:val="9"/>
              <w:ind w:left="40"/>
              <w:rPr>
                <w:sz w:val="22"/>
              </w:rPr>
            </w:pPr>
            <w:r>
              <w:rPr>
                <w:sz w:val="22"/>
              </w:rPr>
              <w:t>1.80</w:t>
            </w:r>
          </w:p>
        </w:tc>
        <w:tc>
          <w:tcPr>
            <w:tcW w:w="1294" w:type="dxa"/>
          </w:tcPr>
          <w:p>
            <w:pPr>
              <w:pStyle w:val="9"/>
              <w:ind w:left="37"/>
              <w:rPr>
                <w:sz w:val="22"/>
              </w:rPr>
            </w:pPr>
            <w:r>
              <w:rPr>
                <w:sz w:val="22"/>
              </w:rPr>
              <w:t>0.00</w:t>
            </w:r>
          </w:p>
        </w:tc>
        <w:tc>
          <w:tcPr>
            <w:tcW w:w="1342" w:type="dxa"/>
          </w:tcPr>
          <w:p>
            <w:pPr>
              <w:pStyle w:val="9"/>
              <w:ind w:left="39"/>
              <w:rPr>
                <w:sz w:val="22"/>
              </w:rPr>
            </w:pPr>
            <w:r>
              <w:rPr>
                <w:sz w:val="22"/>
              </w:rPr>
              <w:t>1.80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30207</w:t>
            </w:r>
          </w:p>
        </w:tc>
        <w:tc>
          <w:tcPr>
            <w:tcW w:w="3312" w:type="dxa"/>
          </w:tcPr>
          <w:p>
            <w:pPr>
              <w:pStyle w:val="9"/>
              <w:ind w:left="258"/>
              <w:rPr>
                <w:sz w:val="22"/>
              </w:rPr>
            </w:pPr>
            <w:r>
              <w:rPr>
                <w:sz w:val="22"/>
              </w:rPr>
              <w:t>邮电费</w:t>
            </w:r>
          </w:p>
        </w:tc>
        <w:tc>
          <w:tcPr>
            <w:tcW w:w="1529" w:type="dxa"/>
          </w:tcPr>
          <w:p>
            <w:pPr>
              <w:pStyle w:val="9"/>
              <w:ind w:left="40"/>
              <w:rPr>
                <w:sz w:val="22"/>
              </w:rPr>
            </w:pPr>
            <w:r>
              <w:rPr>
                <w:sz w:val="22"/>
              </w:rPr>
              <w:t>0.91</w:t>
            </w:r>
          </w:p>
        </w:tc>
        <w:tc>
          <w:tcPr>
            <w:tcW w:w="1294" w:type="dxa"/>
          </w:tcPr>
          <w:p>
            <w:pPr>
              <w:pStyle w:val="9"/>
              <w:ind w:left="37"/>
              <w:rPr>
                <w:sz w:val="22"/>
              </w:rPr>
            </w:pPr>
            <w:r>
              <w:rPr>
                <w:sz w:val="22"/>
              </w:rPr>
              <w:t>0.00</w:t>
            </w:r>
          </w:p>
        </w:tc>
        <w:tc>
          <w:tcPr>
            <w:tcW w:w="1342" w:type="dxa"/>
          </w:tcPr>
          <w:p>
            <w:pPr>
              <w:pStyle w:val="9"/>
              <w:ind w:left="39"/>
              <w:rPr>
                <w:sz w:val="22"/>
              </w:rPr>
            </w:pPr>
            <w:r>
              <w:rPr>
                <w:sz w:val="22"/>
              </w:rPr>
              <w:t>0.91</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30211</w:t>
            </w:r>
          </w:p>
        </w:tc>
        <w:tc>
          <w:tcPr>
            <w:tcW w:w="3312" w:type="dxa"/>
          </w:tcPr>
          <w:p>
            <w:pPr>
              <w:pStyle w:val="9"/>
              <w:ind w:left="258"/>
              <w:rPr>
                <w:sz w:val="22"/>
              </w:rPr>
            </w:pPr>
            <w:r>
              <w:rPr>
                <w:sz w:val="22"/>
              </w:rPr>
              <w:t>差旅费</w:t>
            </w:r>
          </w:p>
        </w:tc>
        <w:tc>
          <w:tcPr>
            <w:tcW w:w="1529" w:type="dxa"/>
          </w:tcPr>
          <w:p>
            <w:pPr>
              <w:pStyle w:val="9"/>
              <w:ind w:left="40"/>
              <w:rPr>
                <w:sz w:val="22"/>
              </w:rPr>
            </w:pPr>
            <w:r>
              <w:rPr>
                <w:sz w:val="22"/>
              </w:rPr>
              <w:t>2.33</w:t>
            </w:r>
          </w:p>
        </w:tc>
        <w:tc>
          <w:tcPr>
            <w:tcW w:w="1294" w:type="dxa"/>
          </w:tcPr>
          <w:p>
            <w:pPr>
              <w:pStyle w:val="9"/>
              <w:ind w:left="37"/>
              <w:rPr>
                <w:sz w:val="22"/>
              </w:rPr>
            </w:pPr>
            <w:r>
              <w:rPr>
                <w:sz w:val="22"/>
              </w:rPr>
              <w:t>0.00</w:t>
            </w:r>
          </w:p>
        </w:tc>
        <w:tc>
          <w:tcPr>
            <w:tcW w:w="1342" w:type="dxa"/>
          </w:tcPr>
          <w:p>
            <w:pPr>
              <w:pStyle w:val="9"/>
              <w:ind w:left="39"/>
              <w:rPr>
                <w:sz w:val="22"/>
              </w:rPr>
            </w:pPr>
            <w:r>
              <w:rPr>
                <w:sz w:val="22"/>
              </w:rPr>
              <w:t>2.33</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30215</w:t>
            </w:r>
          </w:p>
        </w:tc>
        <w:tc>
          <w:tcPr>
            <w:tcW w:w="3312" w:type="dxa"/>
          </w:tcPr>
          <w:p>
            <w:pPr>
              <w:pStyle w:val="9"/>
              <w:ind w:left="258"/>
              <w:rPr>
                <w:sz w:val="22"/>
              </w:rPr>
            </w:pPr>
            <w:r>
              <w:rPr>
                <w:sz w:val="22"/>
              </w:rPr>
              <w:t>会议费</w:t>
            </w:r>
          </w:p>
        </w:tc>
        <w:tc>
          <w:tcPr>
            <w:tcW w:w="1529" w:type="dxa"/>
          </w:tcPr>
          <w:p>
            <w:pPr>
              <w:pStyle w:val="9"/>
              <w:ind w:left="40"/>
              <w:rPr>
                <w:sz w:val="22"/>
              </w:rPr>
            </w:pPr>
            <w:r>
              <w:rPr>
                <w:sz w:val="22"/>
              </w:rPr>
              <w:t>28.80</w:t>
            </w:r>
          </w:p>
        </w:tc>
        <w:tc>
          <w:tcPr>
            <w:tcW w:w="1294" w:type="dxa"/>
          </w:tcPr>
          <w:p>
            <w:pPr>
              <w:pStyle w:val="9"/>
              <w:ind w:left="37"/>
              <w:rPr>
                <w:sz w:val="22"/>
              </w:rPr>
            </w:pPr>
            <w:r>
              <w:rPr>
                <w:sz w:val="22"/>
              </w:rPr>
              <w:t>0.00</w:t>
            </w:r>
          </w:p>
        </w:tc>
        <w:tc>
          <w:tcPr>
            <w:tcW w:w="1342" w:type="dxa"/>
          </w:tcPr>
          <w:p>
            <w:pPr>
              <w:pStyle w:val="9"/>
              <w:ind w:left="39"/>
              <w:rPr>
                <w:sz w:val="22"/>
              </w:rPr>
            </w:pPr>
            <w:r>
              <w:rPr>
                <w:sz w:val="22"/>
              </w:rPr>
              <w:t>28.80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30216</w:t>
            </w:r>
          </w:p>
        </w:tc>
        <w:tc>
          <w:tcPr>
            <w:tcW w:w="3312" w:type="dxa"/>
          </w:tcPr>
          <w:p>
            <w:pPr>
              <w:pStyle w:val="9"/>
              <w:ind w:left="258"/>
              <w:rPr>
                <w:sz w:val="22"/>
              </w:rPr>
            </w:pPr>
            <w:r>
              <w:rPr>
                <w:sz w:val="22"/>
              </w:rPr>
              <w:t>培训费</w:t>
            </w:r>
          </w:p>
        </w:tc>
        <w:tc>
          <w:tcPr>
            <w:tcW w:w="1529" w:type="dxa"/>
          </w:tcPr>
          <w:p>
            <w:pPr>
              <w:pStyle w:val="9"/>
              <w:ind w:left="40"/>
              <w:rPr>
                <w:sz w:val="22"/>
              </w:rPr>
            </w:pPr>
            <w:r>
              <w:rPr>
                <w:sz w:val="22"/>
              </w:rPr>
              <w:t>11.86</w:t>
            </w:r>
          </w:p>
        </w:tc>
        <w:tc>
          <w:tcPr>
            <w:tcW w:w="1294" w:type="dxa"/>
          </w:tcPr>
          <w:p>
            <w:pPr>
              <w:pStyle w:val="9"/>
              <w:ind w:left="37"/>
              <w:rPr>
                <w:sz w:val="22"/>
              </w:rPr>
            </w:pPr>
            <w:r>
              <w:rPr>
                <w:sz w:val="22"/>
              </w:rPr>
              <w:t>0.00</w:t>
            </w:r>
          </w:p>
        </w:tc>
        <w:tc>
          <w:tcPr>
            <w:tcW w:w="1342" w:type="dxa"/>
          </w:tcPr>
          <w:p>
            <w:pPr>
              <w:pStyle w:val="9"/>
              <w:ind w:left="39"/>
              <w:rPr>
                <w:sz w:val="22"/>
              </w:rPr>
            </w:pPr>
            <w:r>
              <w:rPr>
                <w:sz w:val="22"/>
              </w:rPr>
              <w:t>11.86</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30217</w:t>
            </w:r>
          </w:p>
        </w:tc>
        <w:tc>
          <w:tcPr>
            <w:tcW w:w="3312" w:type="dxa"/>
          </w:tcPr>
          <w:p>
            <w:pPr>
              <w:pStyle w:val="9"/>
              <w:ind w:left="258"/>
              <w:rPr>
                <w:sz w:val="22"/>
              </w:rPr>
            </w:pPr>
            <w:r>
              <w:rPr>
                <w:sz w:val="22"/>
              </w:rPr>
              <w:t>公务接待费</w:t>
            </w:r>
          </w:p>
        </w:tc>
        <w:tc>
          <w:tcPr>
            <w:tcW w:w="1529" w:type="dxa"/>
          </w:tcPr>
          <w:p>
            <w:pPr>
              <w:pStyle w:val="9"/>
              <w:ind w:left="40"/>
              <w:rPr>
                <w:sz w:val="22"/>
              </w:rPr>
            </w:pPr>
            <w:r>
              <w:rPr>
                <w:sz w:val="22"/>
              </w:rPr>
              <w:t>0.41</w:t>
            </w:r>
          </w:p>
        </w:tc>
        <w:tc>
          <w:tcPr>
            <w:tcW w:w="1294" w:type="dxa"/>
          </w:tcPr>
          <w:p>
            <w:pPr>
              <w:pStyle w:val="9"/>
              <w:ind w:left="37"/>
              <w:rPr>
                <w:sz w:val="22"/>
              </w:rPr>
            </w:pPr>
            <w:r>
              <w:rPr>
                <w:sz w:val="22"/>
              </w:rPr>
              <w:t>0.00</w:t>
            </w:r>
          </w:p>
        </w:tc>
        <w:tc>
          <w:tcPr>
            <w:tcW w:w="1342" w:type="dxa"/>
          </w:tcPr>
          <w:p>
            <w:pPr>
              <w:pStyle w:val="9"/>
              <w:ind w:left="39"/>
              <w:rPr>
                <w:sz w:val="22"/>
              </w:rPr>
            </w:pPr>
            <w:r>
              <w:rPr>
                <w:sz w:val="22"/>
              </w:rPr>
              <w:t>0.41</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30226</w:t>
            </w:r>
          </w:p>
        </w:tc>
        <w:tc>
          <w:tcPr>
            <w:tcW w:w="3312" w:type="dxa"/>
          </w:tcPr>
          <w:p>
            <w:pPr>
              <w:pStyle w:val="9"/>
              <w:ind w:left="258"/>
              <w:rPr>
                <w:sz w:val="22"/>
              </w:rPr>
            </w:pPr>
            <w:r>
              <w:rPr>
                <w:sz w:val="22"/>
              </w:rPr>
              <w:t>劳务费</w:t>
            </w:r>
          </w:p>
        </w:tc>
        <w:tc>
          <w:tcPr>
            <w:tcW w:w="1529" w:type="dxa"/>
          </w:tcPr>
          <w:p>
            <w:pPr>
              <w:pStyle w:val="9"/>
              <w:ind w:left="40"/>
              <w:rPr>
                <w:sz w:val="22"/>
              </w:rPr>
            </w:pPr>
            <w:r>
              <w:rPr>
                <w:sz w:val="22"/>
              </w:rPr>
              <w:t>2.68</w:t>
            </w:r>
          </w:p>
        </w:tc>
        <w:tc>
          <w:tcPr>
            <w:tcW w:w="1294" w:type="dxa"/>
          </w:tcPr>
          <w:p>
            <w:pPr>
              <w:pStyle w:val="9"/>
              <w:ind w:left="37"/>
              <w:rPr>
                <w:sz w:val="22"/>
              </w:rPr>
            </w:pPr>
            <w:r>
              <w:rPr>
                <w:sz w:val="22"/>
              </w:rPr>
              <w:t>0.00</w:t>
            </w:r>
          </w:p>
        </w:tc>
        <w:tc>
          <w:tcPr>
            <w:tcW w:w="1342" w:type="dxa"/>
          </w:tcPr>
          <w:p>
            <w:pPr>
              <w:pStyle w:val="9"/>
              <w:ind w:left="39"/>
              <w:rPr>
                <w:sz w:val="22"/>
              </w:rPr>
            </w:pPr>
            <w:r>
              <w:rPr>
                <w:sz w:val="22"/>
              </w:rPr>
              <w:t>2.68</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30228</w:t>
            </w:r>
          </w:p>
        </w:tc>
        <w:tc>
          <w:tcPr>
            <w:tcW w:w="3312" w:type="dxa"/>
          </w:tcPr>
          <w:p>
            <w:pPr>
              <w:pStyle w:val="9"/>
              <w:ind w:left="258"/>
              <w:rPr>
                <w:sz w:val="22"/>
              </w:rPr>
            </w:pPr>
            <w:r>
              <w:rPr>
                <w:sz w:val="22"/>
              </w:rPr>
              <w:t>工会经费</w:t>
            </w:r>
          </w:p>
        </w:tc>
        <w:tc>
          <w:tcPr>
            <w:tcW w:w="1529" w:type="dxa"/>
          </w:tcPr>
          <w:p>
            <w:pPr>
              <w:pStyle w:val="9"/>
              <w:ind w:left="40"/>
              <w:rPr>
                <w:sz w:val="22"/>
              </w:rPr>
            </w:pPr>
            <w:r>
              <w:rPr>
                <w:sz w:val="22"/>
              </w:rPr>
              <w:t>5.37</w:t>
            </w:r>
          </w:p>
        </w:tc>
        <w:tc>
          <w:tcPr>
            <w:tcW w:w="1294" w:type="dxa"/>
          </w:tcPr>
          <w:p>
            <w:pPr>
              <w:pStyle w:val="9"/>
              <w:ind w:left="37"/>
              <w:rPr>
                <w:sz w:val="22"/>
              </w:rPr>
            </w:pPr>
            <w:r>
              <w:rPr>
                <w:sz w:val="22"/>
              </w:rPr>
              <w:t>0.00</w:t>
            </w:r>
          </w:p>
        </w:tc>
        <w:tc>
          <w:tcPr>
            <w:tcW w:w="1342" w:type="dxa"/>
          </w:tcPr>
          <w:p>
            <w:pPr>
              <w:pStyle w:val="9"/>
              <w:ind w:left="39"/>
              <w:rPr>
                <w:sz w:val="22"/>
              </w:rPr>
            </w:pPr>
            <w:r>
              <w:rPr>
                <w:sz w:val="22"/>
              </w:rPr>
              <w:t>5.37</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30231</w:t>
            </w:r>
          </w:p>
        </w:tc>
        <w:tc>
          <w:tcPr>
            <w:tcW w:w="3312" w:type="dxa"/>
          </w:tcPr>
          <w:p>
            <w:pPr>
              <w:pStyle w:val="9"/>
              <w:ind w:left="258"/>
              <w:rPr>
                <w:sz w:val="22"/>
              </w:rPr>
            </w:pPr>
            <w:r>
              <w:rPr>
                <w:sz w:val="22"/>
              </w:rPr>
              <w:t>公务用车运行维护费</w:t>
            </w:r>
          </w:p>
        </w:tc>
        <w:tc>
          <w:tcPr>
            <w:tcW w:w="1529" w:type="dxa"/>
          </w:tcPr>
          <w:p>
            <w:pPr>
              <w:pStyle w:val="9"/>
              <w:ind w:left="40"/>
              <w:rPr>
                <w:sz w:val="22"/>
              </w:rPr>
            </w:pPr>
            <w:r>
              <w:rPr>
                <w:sz w:val="22"/>
              </w:rPr>
              <w:t>9.35</w:t>
            </w:r>
          </w:p>
        </w:tc>
        <w:tc>
          <w:tcPr>
            <w:tcW w:w="1294" w:type="dxa"/>
          </w:tcPr>
          <w:p>
            <w:pPr>
              <w:pStyle w:val="9"/>
              <w:ind w:left="37"/>
              <w:rPr>
                <w:sz w:val="22"/>
              </w:rPr>
            </w:pPr>
            <w:r>
              <w:rPr>
                <w:sz w:val="22"/>
              </w:rPr>
              <w:t>0.00</w:t>
            </w:r>
          </w:p>
        </w:tc>
        <w:tc>
          <w:tcPr>
            <w:tcW w:w="1342" w:type="dxa"/>
          </w:tcPr>
          <w:p>
            <w:pPr>
              <w:pStyle w:val="9"/>
              <w:ind w:left="39"/>
              <w:rPr>
                <w:sz w:val="22"/>
              </w:rPr>
            </w:pPr>
            <w:r>
              <w:rPr>
                <w:sz w:val="22"/>
              </w:rPr>
              <w:t>9.35</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30239</w:t>
            </w:r>
          </w:p>
        </w:tc>
        <w:tc>
          <w:tcPr>
            <w:tcW w:w="3312" w:type="dxa"/>
          </w:tcPr>
          <w:p>
            <w:pPr>
              <w:pStyle w:val="9"/>
              <w:ind w:left="258"/>
              <w:rPr>
                <w:sz w:val="22"/>
              </w:rPr>
            </w:pPr>
            <w:r>
              <w:rPr>
                <w:sz w:val="22"/>
              </w:rPr>
              <w:t>其他交通费用</w:t>
            </w:r>
          </w:p>
        </w:tc>
        <w:tc>
          <w:tcPr>
            <w:tcW w:w="1529" w:type="dxa"/>
          </w:tcPr>
          <w:p>
            <w:pPr>
              <w:pStyle w:val="9"/>
              <w:ind w:left="40"/>
              <w:rPr>
                <w:sz w:val="22"/>
              </w:rPr>
            </w:pPr>
            <w:r>
              <w:rPr>
                <w:sz w:val="22"/>
              </w:rPr>
              <w:t>13.12</w:t>
            </w:r>
          </w:p>
        </w:tc>
        <w:tc>
          <w:tcPr>
            <w:tcW w:w="1294" w:type="dxa"/>
          </w:tcPr>
          <w:p>
            <w:pPr>
              <w:pStyle w:val="9"/>
              <w:ind w:left="37"/>
              <w:rPr>
                <w:sz w:val="22"/>
              </w:rPr>
            </w:pPr>
            <w:r>
              <w:rPr>
                <w:sz w:val="22"/>
              </w:rPr>
              <w:t>0.00</w:t>
            </w:r>
          </w:p>
        </w:tc>
        <w:tc>
          <w:tcPr>
            <w:tcW w:w="1342" w:type="dxa"/>
          </w:tcPr>
          <w:p>
            <w:pPr>
              <w:pStyle w:val="9"/>
              <w:ind w:left="39"/>
              <w:rPr>
                <w:sz w:val="22"/>
              </w:rPr>
            </w:pPr>
            <w:r>
              <w:rPr>
                <w:sz w:val="22"/>
              </w:rPr>
              <w:t>13.12</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30299</w:t>
            </w:r>
          </w:p>
        </w:tc>
        <w:tc>
          <w:tcPr>
            <w:tcW w:w="3312" w:type="dxa"/>
          </w:tcPr>
          <w:p>
            <w:pPr>
              <w:pStyle w:val="9"/>
              <w:ind w:left="258"/>
              <w:rPr>
                <w:sz w:val="22"/>
              </w:rPr>
            </w:pPr>
            <w:r>
              <w:rPr>
                <w:sz w:val="22"/>
              </w:rPr>
              <w:t>其他商品和服务支出</w:t>
            </w:r>
          </w:p>
        </w:tc>
        <w:tc>
          <w:tcPr>
            <w:tcW w:w="1529" w:type="dxa"/>
          </w:tcPr>
          <w:p>
            <w:pPr>
              <w:pStyle w:val="9"/>
              <w:ind w:left="40"/>
              <w:rPr>
                <w:sz w:val="22"/>
              </w:rPr>
            </w:pPr>
            <w:r>
              <w:rPr>
                <w:sz w:val="22"/>
              </w:rPr>
              <w:t>0.41</w:t>
            </w:r>
          </w:p>
        </w:tc>
        <w:tc>
          <w:tcPr>
            <w:tcW w:w="1294" w:type="dxa"/>
          </w:tcPr>
          <w:p>
            <w:pPr>
              <w:pStyle w:val="9"/>
              <w:ind w:left="37"/>
              <w:rPr>
                <w:sz w:val="22"/>
              </w:rPr>
            </w:pPr>
            <w:r>
              <w:rPr>
                <w:sz w:val="22"/>
              </w:rPr>
              <w:t>0.00</w:t>
            </w:r>
          </w:p>
        </w:tc>
        <w:tc>
          <w:tcPr>
            <w:tcW w:w="1342" w:type="dxa"/>
          </w:tcPr>
          <w:p>
            <w:pPr>
              <w:pStyle w:val="9"/>
              <w:ind w:left="39"/>
              <w:rPr>
                <w:sz w:val="22"/>
              </w:rPr>
            </w:pPr>
            <w:r>
              <w:rPr>
                <w:sz w:val="22"/>
              </w:rPr>
              <w:t>0.41</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303</w:t>
            </w:r>
          </w:p>
        </w:tc>
        <w:tc>
          <w:tcPr>
            <w:tcW w:w="3312" w:type="dxa"/>
          </w:tcPr>
          <w:p>
            <w:pPr>
              <w:pStyle w:val="9"/>
              <w:ind w:left="40"/>
              <w:rPr>
                <w:sz w:val="22"/>
              </w:rPr>
            </w:pPr>
            <w:r>
              <w:rPr>
                <w:sz w:val="22"/>
              </w:rPr>
              <w:t>对个人和家庭的补助</w:t>
            </w:r>
          </w:p>
        </w:tc>
        <w:tc>
          <w:tcPr>
            <w:tcW w:w="1529" w:type="dxa"/>
          </w:tcPr>
          <w:p>
            <w:pPr>
              <w:pStyle w:val="9"/>
              <w:ind w:left="40"/>
              <w:rPr>
                <w:sz w:val="22"/>
              </w:rPr>
            </w:pPr>
            <w:r>
              <w:rPr>
                <w:sz w:val="22"/>
              </w:rPr>
              <w:t>36.61</w:t>
            </w:r>
          </w:p>
        </w:tc>
        <w:tc>
          <w:tcPr>
            <w:tcW w:w="1294" w:type="dxa"/>
          </w:tcPr>
          <w:p>
            <w:pPr>
              <w:pStyle w:val="9"/>
              <w:ind w:left="37"/>
              <w:rPr>
                <w:sz w:val="22"/>
              </w:rPr>
            </w:pPr>
            <w:r>
              <w:rPr>
                <w:sz w:val="22"/>
              </w:rPr>
              <w:t>36.61</w:t>
            </w:r>
          </w:p>
        </w:tc>
        <w:tc>
          <w:tcPr>
            <w:tcW w:w="1342" w:type="dxa"/>
          </w:tcPr>
          <w:p>
            <w:pPr>
              <w:pStyle w:val="9"/>
              <w:ind w:left="39"/>
              <w:rPr>
                <w:sz w:val="22"/>
              </w:rPr>
            </w:pPr>
            <w:r>
              <w:rPr>
                <w:sz w:val="22"/>
              </w:rPr>
              <w:t>0.00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ind w:left="40"/>
              <w:rPr>
                <w:sz w:val="22"/>
              </w:rPr>
            </w:pPr>
            <w:r>
              <w:rPr>
                <w:sz w:val="22"/>
              </w:rPr>
              <w:t>30304</w:t>
            </w:r>
          </w:p>
        </w:tc>
        <w:tc>
          <w:tcPr>
            <w:tcW w:w="3312" w:type="dxa"/>
          </w:tcPr>
          <w:p>
            <w:pPr>
              <w:pStyle w:val="9"/>
              <w:ind w:left="258"/>
              <w:rPr>
                <w:sz w:val="22"/>
              </w:rPr>
            </w:pPr>
            <w:r>
              <w:rPr>
                <w:sz w:val="22"/>
              </w:rPr>
              <w:t>抚恤金</w:t>
            </w:r>
          </w:p>
        </w:tc>
        <w:tc>
          <w:tcPr>
            <w:tcW w:w="1529" w:type="dxa"/>
          </w:tcPr>
          <w:p>
            <w:pPr>
              <w:pStyle w:val="9"/>
              <w:ind w:left="40"/>
              <w:rPr>
                <w:sz w:val="22"/>
              </w:rPr>
            </w:pPr>
            <w:r>
              <w:rPr>
                <w:sz w:val="22"/>
              </w:rPr>
              <w:t>17.06</w:t>
            </w:r>
          </w:p>
        </w:tc>
        <w:tc>
          <w:tcPr>
            <w:tcW w:w="1294" w:type="dxa"/>
          </w:tcPr>
          <w:p>
            <w:pPr>
              <w:pStyle w:val="9"/>
              <w:ind w:left="37"/>
              <w:rPr>
                <w:sz w:val="22"/>
              </w:rPr>
            </w:pPr>
            <w:r>
              <w:rPr>
                <w:sz w:val="22"/>
              </w:rPr>
              <w:t>17.06</w:t>
            </w:r>
          </w:p>
        </w:tc>
        <w:tc>
          <w:tcPr>
            <w:tcW w:w="1342" w:type="dxa"/>
          </w:tcPr>
          <w:p>
            <w:pPr>
              <w:pStyle w:val="9"/>
              <w:ind w:left="39"/>
              <w:rPr>
                <w:sz w:val="22"/>
              </w:rPr>
            </w:pPr>
            <w:r>
              <w:rPr>
                <w:sz w:val="22"/>
              </w:rPr>
              <w:t>0.00</w:t>
            </w:r>
          </w:p>
        </w:tc>
        <w:tc>
          <w:tcPr>
            <w:tcW w:w="1426"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1044" w:type="dxa"/>
            <w:tcBorders>
              <w:bottom w:val="single" w:color="000000" w:sz="18" w:space="0"/>
            </w:tcBorders>
          </w:tcPr>
          <w:p>
            <w:pPr>
              <w:pStyle w:val="9"/>
              <w:spacing w:line="236" w:lineRule="exact"/>
              <w:ind w:left="40"/>
              <w:rPr>
                <w:sz w:val="22"/>
              </w:rPr>
            </w:pPr>
            <w:r>
              <w:rPr>
                <w:sz w:val="22"/>
              </w:rPr>
              <w:t>30305</w:t>
            </w:r>
          </w:p>
        </w:tc>
        <w:tc>
          <w:tcPr>
            <w:tcW w:w="3312" w:type="dxa"/>
            <w:tcBorders>
              <w:bottom w:val="single" w:color="000000" w:sz="18" w:space="0"/>
            </w:tcBorders>
          </w:tcPr>
          <w:p>
            <w:pPr>
              <w:pStyle w:val="9"/>
              <w:spacing w:line="236" w:lineRule="exact"/>
              <w:ind w:left="258"/>
              <w:rPr>
                <w:sz w:val="22"/>
              </w:rPr>
            </w:pPr>
            <w:r>
              <w:rPr>
                <w:sz w:val="22"/>
              </w:rPr>
              <w:t>生活补助</w:t>
            </w:r>
          </w:p>
        </w:tc>
        <w:tc>
          <w:tcPr>
            <w:tcW w:w="1529" w:type="dxa"/>
            <w:tcBorders>
              <w:bottom w:val="single" w:color="000000" w:sz="18" w:space="0"/>
            </w:tcBorders>
          </w:tcPr>
          <w:p>
            <w:pPr>
              <w:pStyle w:val="9"/>
              <w:spacing w:line="236" w:lineRule="exact"/>
              <w:ind w:left="40"/>
              <w:rPr>
                <w:sz w:val="22"/>
              </w:rPr>
            </w:pPr>
            <w:r>
              <w:rPr>
                <w:sz w:val="22"/>
              </w:rPr>
              <w:t>19.55</w:t>
            </w:r>
          </w:p>
        </w:tc>
        <w:tc>
          <w:tcPr>
            <w:tcW w:w="1294" w:type="dxa"/>
            <w:tcBorders>
              <w:bottom w:val="single" w:color="000000" w:sz="18" w:space="0"/>
            </w:tcBorders>
          </w:tcPr>
          <w:p>
            <w:pPr>
              <w:pStyle w:val="9"/>
              <w:spacing w:line="236" w:lineRule="exact"/>
              <w:ind w:left="37"/>
              <w:rPr>
                <w:sz w:val="22"/>
              </w:rPr>
            </w:pPr>
            <w:r>
              <w:rPr>
                <w:sz w:val="22"/>
              </w:rPr>
              <w:t>19.55</w:t>
            </w:r>
          </w:p>
        </w:tc>
        <w:tc>
          <w:tcPr>
            <w:tcW w:w="1342" w:type="dxa"/>
            <w:tcBorders>
              <w:bottom w:val="single" w:color="000000" w:sz="18" w:space="0"/>
            </w:tcBorders>
          </w:tcPr>
          <w:p>
            <w:pPr>
              <w:pStyle w:val="9"/>
              <w:spacing w:line="236" w:lineRule="exact"/>
              <w:ind w:left="39"/>
              <w:rPr>
                <w:sz w:val="22"/>
              </w:rPr>
            </w:pPr>
            <w:r>
              <w:rPr>
                <w:sz w:val="22"/>
              </w:rPr>
              <w:t>0.00</w:t>
            </w:r>
          </w:p>
        </w:tc>
        <w:tc>
          <w:tcPr>
            <w:tcW w:w="1426" w:type="dxa"/>
            <w:tcBorders>
              <w:bottom w:val="single" w:color="000000" w:sz="18" w:space="0"/>
              <w:right w:val="single" w:color="000000" w:sz="18" w:space="0"/>
            </w:tcBorders>
          </w:tcPr>
          <w:p>
            <w:pPr>
              <w:pStyle w:val="9"/>
              <w:spacing w:line="240" w:lineRule="auto"/>
              <w:rPr>
                <w:rFonts w:ascii="Times New Roman"/>
                <w:sz w:val="18"/>
              </w:rPr>
            </w:pPr>
          </w:p>
        </w:tc>
      </w:tr>
    </w:tbl>
    <w:p>
      <w:pPr>
        <w:spacing w:before="0"/>
        <w:ind w:left="781" w:right="0" w:firstLine="0"/>
        <w:jc w:val="left"/>
        <w:rPr>
          <w:sz w:val="22"/>
        </w:rPr>
      </w:pPr>
      <w:r>
        <w:rPr>
          <w:sz w:val="22"/>
        </w:rPr>
        <w:t>注：本表反映部门本年度一般公共预算财政拨款基本支出明细情况。</w:t>
      </w:r>
    </w:p>
    <w:p>
      <w:pPr>
        <w:spacing w:after="0"/>
        <w:jc w:val="left"/>
        <w:rPr>
          <w:sz w:val="22"/>
        </w:rPr>
        <w:sectPr>
          <w:pgSz w:w="16840" w:h="11910" w:orient="landscape"/>
          <w:pgMar w:top="560" w:right="1159" w:bottom="280" w:left="340" w:header="720" w:footer="720" w:gutter="0"/>
        </w:sectPr>
      </w:pPr>
    </w:p>
    <w:p>
      <w:pPr>
        <w:pStyle w:val="2"/>
        <w:spacing w:line="548" w:lineRule="exact"/>
        <w:ind w:left="108"/>
      </w:pPr>
      <w:r>
        <w:rPr>
          <w:w w:val="95"/>
        </w:rPr>
        <w:t>部门决算一般公共预算财政拨款“三公”经费及会议费、培训费支出表</w:t>
      </w:r>
    </w:p>
    <w:p>
      <w:pPr>
        <w:spacing w:before="0" w:line="236" w:lineRule="exact"/>
        <w:ind w:left="0" w:right="2896" w:firstLine="0"/>
        <w:jc w:val="right"/>
        <w:rPr>
          <w:sz w:val="20"/>
        </w:rPr>
      </w:pPr>
      <w:r>
        <w:rPr>
          <w:w w:val="95"/>
          <w:sz w:val="20"/>
        </w:rPr>
        <w:t>07表</w:t>
      </w:r>
    </w:p>
    <w:p>
      <w:pPr>
        <w:tabs>
          <w:tab w:val="left" w:pos="6393"/>
          <w:tab w:val="left" w:pos="11224"/>
        </w:tabs>
        <w:spacing w:before="0" w:line="252" w:lineRule="exact"/>
        <w:ind w:left="0" w:right="2896" w:firstLine="0"/>
        <w:jc w:val="right"/>
        <w:rPr>
          <w:sz w:val="20"/>
        </w:rPr>
      </w:pPr>
      <w:r>
        <w:rPr>
          <w:sz w:val="20"/>
        </w:rPr>
        <w:t>编制部门：铜川市王益区人民代表大会常务委员会办公室（汇总）</w:t>
      </w:r>
      <w:r>
        <w:rPr>
          <w:sz w:val="20"/>
        </w:rPr>
        <w:tab/>
      </w:r>
      <w:r>
        <w:rPr>
          <w:sz w:val="20"/>
        </w:rPr>
        <w:t>2018年</w:t>
      </w:r>
      <w:r>
        <w:rPr>
          <w:sz w:val="20"/>
        </w:rPr>
        <w:tab/>
      </w:r>
      <w:r>
        <w:rPr>
          <w:w w:val="95"/>
          <w:sz w:val="20"/>
        </w:rPr>
        <w:t>单位：万元</w:t>
      </w:r>
    </w:p>
    <w:tbl>
      <w:tblPr>
        <w:tblStyle w:val="6"/>
        <w:tblW w:w="12273" w:type="dxa"/>
        <w:tblInd w:w="1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94"/>
        <w:gridCol w:w="1419"/>
        <w:gridCol w:w="1325"/>
        <w:gridCol w:w="1435"/>
        <w:gridCol w:w="1308"/>
        <w:gridCol w:w="1166"/>
        <w:gridCol w:w="1245"/>
        <w:gridCol w:w="1183"/>
        <w:gridCol w:w="12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7" w:hRule="atLeast"/>
        </w:trPr>
        <w:tc>
          <w:tcPr>
            <w:tcW w:w="1894" w:type="dxa"/>
            <w:vMerge w:val="restart"/>
            <w:shd w:val="clear" w:color="auto" w:fill="C0C0C0"/>
          </w:tcPr>
          <w:p>
            <w:pPr>
              <w:pStyle w:val="9"/>
              <w:spacing w:line="240" w:lineRule="auto"/>
              <w:rPr>
                <w:sz w:val="22"/>
              </w:rPr>
            </w:pPr>
          </w:p>
          <w:p>
            <w:pPr>
              <w:pStyle w:val="9"/>
              <w:spacing w:line="240" w:lineRule="auto"/>
              <w:rPr>
                <w:sz w:val="22"/>
              </w:rPr>
            </w:pPr>
          </w:p>
          <w:p>
            <w:pPr>
              <w:pStyle w:val="9"/>
              <w:spacing w:before="8" w:line="240" w:lineRule="auto"/>
              <w:rPr>
                <w:sz w:val="21"/>
              </w:rPr>
            </w:pPr>
          </w:p>
          <w:p>
            <w:pPr>
              <w:pStyle w:val="9"/>
              <w:spacing w:line="240" w:lineRule="auto"/>
              <w:ind w:left="716" w:right="677"/>
              <w:jc w:val="center"/>
              <w:rPr>
                <w:sz w:val="22"/>
              </w:rPr>
            </w:pPr>
            <w:r>
              <w:rPr>
                <w:sz w:val="22"/>
              </w:rPr>
              <w:t>项目</w:t>
            </w:r>
          </w:p>
        </w:tc>
        <w:tc>
          <w:tcPr>
            <w:tcW w:w="7898" w:type="dxa"/>
            <w:gridSpan w:val="6"/>
            <w:shd w:val="clear" w:color="auto" w:fill="C0C0C0"/>
          </w:tcPr>
          <w:p>
            <w:pPr>
              <w:pStyle w:val="9"/>
              <w:spacing w:before="102" w:line="240" w:lineRule="auto"/>
              <w:ind w:left="1846" w:right="1811"/>
              <w:jc w:val="center"/>
              <w:rPr>
                <w:sz w:val="22"/>
              </w:rPr>
            </w:pPr>
            <w:r>
              <w:rPr>
                <w:sz w:val="22"/>
              </w:rPr>
              <w:t>一般公共预算财政拨款安排的“三公”经费</w:t>
            </w:r>
          </w:p>
        </w:tc>
        <w:tc>
          <w:tcPr>
            <w:tcW w:w="1183" w:type="dxa"/>
            <w:vMerge w:val="restart"/>
            <w:shd w:val="clear" w:color="auto" w:fill="C0C0C0"/>
          </w:tcPr>
          <w:p>
            <w:pPr>
              <w:pStyle w:val="9"/>
              <w:spacing w:line="240" w:lineRule="auto"/>
              <w:rPr>
                <w:sz w:val="22"/>
              </w:rPr>
            </w:pPr>
          </w:p>
          <w:p>
            <w:pPr>
              <w:pStyle w:val="9"/>
              <w:spacing w:before="6" w:line="240" w:lineRule="auto"/>
              <w:rPr>
                <w:sz w:val="31"/>
              </w:rPr>
            </w:pPr>
          </w:p>
          <w:p>
            <w:pPr>
              <w:pStyle w:val="9"/>
              <w:spacing w:line="240" w:lineRule="auto"/>
              <w:ind w:left="268"/>
              <w:rPr>
                <w:sz w:val="22"/>
              </w:rPr>
            </w:pPr>
            <w:r>
              <w:rPr>
                <w:sz w:val="22"/>
              </w:rPr>
              <w:t>会议费</w:t>
            </w:r>
          </w:p>
        </w:tc>
        <w:tc>
          <w:tcPr>
            <w:tcW w:w="1298" w:type="dxa"/>
            <w:vMerge w:val="restart"/>
            <w:tcBorders>
              <w:right w:val="single" w:color="000000" w:sz="18" w:space="0"/>
            </w:tcBorders>
            <w:shd w:val="clear" w:color="auto" w:fill="C0C0C0"/>
          </w:tcPr>
          <w:p>
            <w:pPr>
              <w:pStyle w:val="9"/>
              <w:spacing w:line="240" w:lineRule="auto"/>
              <w:rPr>
                <w:sz w:val="22"/>
              </w:rPr>
            </w:pPr>
          </w:p>
          <w:p>
            <w:pPr>
              <w:pStyle w:val="9"/>
              <w:spacing w:before="6" w:line="240" w:lineRule="auto"/>
              <w:rPr>
                <w:sz w:val="31"/>
              </w:rPr>
            </w:pPr>
          </w:p>
          <w:p>
            <w:pPr>
              <w:pStyle w:val="9"/>
              <w:spacing w:line="240" w:lineRule="auto"/>
              <w:ind w:left="331"/>
              <w:rPr>
                <w:sz w:val="22"/>
              </w:rPr>
            </w:pPr>
            <w:r>
              <w:rPr>
                <w:sz w:val="22"/>
              </w:rPr>
              <w:t>培训费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0" w:hRule="atLeast"/>
        </w:trPr>
        <w:tc>
          <w:tcPr>
            <w:tcW w:w="1894" w:type="dxa"/>
            <w:vMerge w:val="continue"/>
            <w:tcBorders>
              <w:top w:val="nil"/>
            </w:tcBorders>
            <w:shd w:val="clear" w:color="auto" w:fill="C0C0C0"/>
          </w:tcPr>
          <w:p>
            <w:pPr>
              <w:rPr>
                <w:sz w:val="2"/>
                <w:szCs w:val="2"/>
              </w:rPr>
            </w:pPr>
          </w:p>
        </w:tc>
        <w:tc>
          <w:tcPr>
            <w:tcW w:w="1419" w:type="dxa"/>
            <w:vMerge w:val="restart"/>
            <w:shd w:val="clear" w:color="auto" w:fill="C0C0C0"/>
          </w:tcPr>
          <w:p>
            <w:pPr>
              <w:pStyle w:val="9"/>
              <w:spacing w:before="6" w:line="240" w:lineRule="auto"/>
              <w:rPr>
                <w:sz w:val="32"/>
              </w:rPr>
            </w:pPr>
          </w:p>
          <w:p>
            <w:pPr>
              <w:pStyle w:val="9"/>
              <w:spacing w:line="240" w:lineRule="auto"/>
              <w:ind w:left="496"/>
              <w:rPr>
                <w:sz w:val="22"/>
              </w:rPr>
            </w:pPr>
            <w:r>
              <w:rPr>
                <w:sz w:val="22"/>
              </w:rPr>
              <w:t>小计</w:t>
            </w:r>
          </w:p>
        </w:tc>
        <w:tc>
          <w:tcPr>
            <w:tcW w:w="1325" w:type="dxa"/>
            <w:vMerge w:val="restart"/>
            <w:shd w:val="clear" w:color="auto" w:fill="C0C0C0"/>
          </w:tcPr>
          <w:p>
            <w:pPr>
              <w:pStyle w:val="9"/>
              <w:spacing w:before="10" w:line="240" w:lineRule="auto"/>
              <w:rPr>
                <w:sz w:val="21"/>
              </w:rPr>
            </w:pPr>
          </w:p>
          <w:p>
            <w:pPr>
              <w:pStyle w:val="9"/>
              <w:spacing w:line="276" w:lineRule="exact"/>
              <w:ind w:left="226"/>
              <w:rPr>
                <w:sz w:val="22"/>
              </w:rPr>
            </w:pPr>
            <w:r>
              <w:rPr>
                <w:sz w:val="22"/>
              </w:rPr>
              <w:t>因公出国</w:t>
            </w:r>
          </w:p>
          <w:p>
            <w:pPr>
              <w:pStyle w:val="9"/>
              <w:spacing w:line="276" w:lineRule="exact"/>
              <w:ind w:left="116"/>
              <w:rPr>
                <w:sz w:val="22"/>
              </w:rPr>
            </w:pPr>
            <w:r>
              <w:rPr>
                <w:sz w:val="22"/>
              </w:rPr>
              <w:t>（境）费用</w:t>
            </w:r>
          </w:p>
        </w:tc>
        <w:tc>
          <w:tcPr>
            <w:tcW w:w="1435" w:type="dxa"/>
            <w:vMerge w:val="restart"/>
            <w:shd w:val="clear" w:color="auto" w:fill="C0C0C0"/>
          </w:tcPr>
          <w:p>
            <w:pPr>
              <w:pStyle w:val="9"/>
              <w:spacing w:before="6" w:line="240" w:lineRule="auto"/>
              <w:rPr>
                <w:sz w:val="32"/>
              </w:rPr>
            </w:pPr>
          </w:p>
          <w:p>
            <w:pPr>
              <w:pStyle w:val="9"/>
              <w:spacing w:line="240" w:lineRule="auto"/>
              <w:ind w:left="171"/>
              <w:rPr>
                <w:sz w:val="22"/>
              </w:rPr>
            </w:pPr>
            <w:r>
              <w:rPr>
                <w:sz w:val="22"/>
              </w:rPr>
              <w:t>公务接待费</w:t>
            </w:r>
          </w:p>
        </w:tc>
        <w:tc>
          <w:tcPr>
            <w:tcW w:w="3719" w:type="dxa"/>
            <w:gridSpan w:val="3"/>
            <w:shd w:val="clear" w:color="auto" w:fill="C0C0C0"/>
          </w:tcPr>
          <w:p>
            <w:pPr>
              <w:pStyle w:val="9"/>
              <w:spacing w:before="66" w:line="240" w:lineRule="auto"/>
              <w:ind w:left="541"/>
              <w:rPr>
                <w:sz w:val="22"/>
              </w:rPr>
            </w:pPr>
            <w:r>
              <w:rPr>
                <w:sz w:val="22"/>
              </w:rPr>
              <w:t>公务用车购置及运行维护费</w:t>
            </w:r>
          </w:p>
        </w:tc>
        <w:tc>
          <w:tcPr>
            <w:tcW w:w="1183" w:type="dxa"/>
            <w:vMerge w:val="continue"/>
            <w:tcBorders>
              <w:top w:val="nil"/>
            </w:tcBorders>
            <w:shd w:val="clear" w:color="auto" w:fill="C0C0C0"/>
          </w:tcPr>
          <w:p>
            <w:pPr>
              <w:rPr>
                <w:sz w:val="2"/>
                <w:szCs w:val="2"/>
              </w:rPr>
            </w:pPr>
          </w:p>
        </w:tc>
        <w:tc>
          <w:tcPr>
            <w:tcW w:w="1298" w:type="dxa"/>
            <w:vMerge w:val="continue"/>
            <w:tcBorders>
              <w:top w:val="nil"/>
              <w:right w:val="single" w:color="000000" w:sz="18" w:space="0"/>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0" w:hRule="atLeast"/>
        </w:trPr>
        <w:tc>
          <w:tcPr>
            <w:tcW w:w="1894" w:type="dxa"/>
            <w:vMerge w:val="continue"/>
            <w:tcBorders>
              <w:top w:val="nil"/>
            </w:tcBorders>
            <w:shd w:val="clear" w:color="auto" w:fill="C0C0C0"/>
          </w:tcPr>
          <w:p>
            <w:pPr>
              <w:rPr>
                <w:sz w:val="2"/>
                <w:szCs w:val="2"/>
              </w:rPr>
            </w:pPr>
          </w:p>
        </w:tc>
        <w:tc>
          <w:tcPr>
            <w:tcW w:w="1419" w:type="dxa"/>
            <w:vMerge w:val="continue"/>
            <w:tcBorders>
              <w:top w:val="nil"/>
            </w:tcBorders>
            <w:shd w:val="clear" w:color="auto" w:fill="C0C0C0"/>
          </w:tcPr>
          <w:p>
            <w:pPr>
              <w:rPr>
                <w:sz w:val="2"/>
                <w:szCs w:val="2"/>
              </w:rPr>
            </w:pPr>
          </w:p>
        </w:tc>
        <w:tc>
          <w:tcPr>
            <w:tcW w:w="1325" w:type="dxa"/>
            <w:vMerge w:val="continue"/>
            <w:tcBorders>
              <w:top w:val="nil"/>
            </w:tcBorders>
            <w:shd w:val="clear" w:color="auto" w:fill="C0C0C0"/>
          </w:tcPr>
          <w:p>
            <w:pPr>
              <w:rPr>
                <w:sz w:val="2"/>
                <w:szCs w:val="2"/>
              </w:rPr>
            </w:pPr>
          </w:p>
        </w:tc>
        <w:tc>
          <w:tcPr>
            <w:tcW w:w="1435" w:type="dxa"/>
            <w:vMerge w:val="continue"/>
            <w:tcBorders>
              <w:top w:val="nil"/>
            </w:tcBorders>
            <w:shd w:val="clear" w:color="auto" w:fill="C0C0C0"/>
          </w:tcPr>
          <w:p>
            <w:pPr>
              <w:rPr>
                <w:sz w:val="2"/>
                <w:szCs w:val="2"/>
              </w:rPr>
            </w:pPr>
          </w:p>
        </w:tc>
        <w:tc>
          <w:tcPr>
            <w:tcW w:w="1308" w:type="dxa"/>
            <w:shd w:val="clear" w:color="auto" w:fill="C0C0C0"/>
          </w:tcPr>
          <w:p>
            <w:pPr>
              <w:pStyle w:val="9"/>
              <w:spacing w:before="185" w:line="240" w:lineRule="auto"/>
              <w:ind w:left="440"/>
              <w:rPr>
                <w:sz w:val="22"/>
              </w:rPr>
            </w:pPr>
            <w:r>
              <w:rPr>
                <w:sz w:val="22"/>
              </w:rPr>
              <w:t>小计</w:t>
            </w:r>
          </w:p>
        </w:tc>
        <w:tc>
          <w:tcPr>
            <w:tcW w:w="1166" w:type="dxa"/>
            <w:shd w:val="clear" w:color="auto" w:fill="C0C0C0"/>
          </w:tcPr>
          <w:p>
            <w:pPr>
              <w:pStyle w:val="9"/>
              <w:spacing w:before="58" w:line="230" w:lineRule="auto"/>
              <w:ind w:left="258" w:right="113" w:hanging="111"/>
              <w:rPr>
                <w:sz w:val="22"/>
              </w:rPr>
            </w:pPr>
            <w:r>
              <w:rPr>
                <w:spacing w:val="-1"/>
                <w:sz w:val="22"/>
              </w:rPr>
              <w:t>公务用车</w:t>
            </w:r>
            <w:r>
              <w:rPr>
                <w:sz w:val="22"/>
              </w:rPr>
              <w:t>购置费</w:t>
            </w:r>
          </w:p>
        </w:tc>
        <w:tc>
          <w:tcPr>
            <w:tcW w:w="1245" w:type="dxa"/>
            <w:shd w:val="clear" w:color="auto" w:fill="C0C0C0"/>
          </w:tcPr>
          <w:p>
            <w:pPr>
              <w:pStyle w:val="9"/>
              <w:spacing w:before="58" w:line="230" w:lineRule="auto"/>
              <w:ind w:left="188" w:right="40" w:hanging="110"/>
              <w:rPr>
                <w:sz w:val="22"/>
              </w:rPr>
            </w:pPr>
            <w:r>
              <w:rPr>
                <w:sz w:val="22"/>
              </w:rPr>
              <w:t>公务用车运行维护费</w:t>
            </w:r>
          </w:p>
        </w:tc>
        <w:tc>
          <w:tcPr>
            <w:tcW w:w="1183" w:type="dxa"/>
            <w:vMerge w:val="continue"/>
            <w:tcBorders>
              <w:top w:val="nil"/>
            </w:tcBorders>
            <w:shd w:val="clear" w:color="auto" w:fill="C0C0C0"/>
          </w:tcPr>
          <w:p>
            <w:pPr>
              <w:rPr>
                <w:sz w:val="2"/>
                <w:szCs w:val="2"/>
              </w:rPr>
            </w:pPr>
          </w:p>
        </w:tc>
        <w:tc>
          <w:tcPr>
            <w:tcW w:w="1298" w:type="dxa"/>
            <w:vMerge w:val="continue"/>
            <w:tcBorders>
              <w:top w:val="nil"/>
              <w:right w:val="single" w:color="000000" w:sz="18" w:space="0"/>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 w:hRule="atLeast"/>
        </w:trPr>
        <w:tc>
          <w:tcPr>
            <w:tcW w:w="1894" w:type="dxa"/>
            <w:vMerge w:val="continue"/>
            <w:tcBorders>
              <w:top w:val="nil"/>
            </w:tcBorders>
            <w:shd w:val="clear" w:color="auto" w:fill="C0C0C0"/>
          </w:tcPr>
          <w:p>
            <w:pPr>
              <w:rPr>
                <w:sz w:val="2"/>
                <w:szCs w:val="2"/>
              </w:rPr>
            </w:pPr>
          </w:p>
        </w:tc>
        <w:tc>
          <w:tcPr>
            <w:tcW w:w="1419" w:type="dxa"/>
            <w:shd w:val="clear" w:color="auto" w:fill="C0C0C0"/>
          </w:tcPr>
          <w:p>
            <w:pPr>
              <w:pStyle w:val="9"/>
              <w:spacing w:line="271" w:lineRule="exact"/>
              <w:ind w:left="33"/>
              <w:jc w:val="center"/>
              <w:rPr>
                <w:sz w:val="22"/>
              </w:rPr>
            </w:pPr>
            <w:r>
              <w:rPr>
                <w:sz w:val="22"/>
              </w:rPr>
              <w:t>1</w:t>
            </w:r>
          </w:p>
        </w:tc>
        <w:tc>
          <w:tcPr>
            <w:tcW w:w="1325" w:type="dxa"/>
            <w:shd w:val="clear" w:color="auto" w:fill="C0C0C0"/>
          </w:tcPr>
          <w:p>
            <w:pPr>
              <w:pStyle w:val="9"/>
              <w:spacing w:line="271" w:lineRule="exact"/>
              <w:ind w:left="35"/>
              <w:jc w:val="center"/>
              <w:rPr>
                <w:sz w:val="22"/>
              </w:rPr>
            </w:pPr>
            <w:r>
              <w:rPr>
                <w:sz w:val="22"/>
              </w:rPr>
              <w:t>2</w:t>
            </w:r>
          </w:p>
        </w:tc>
        <w:tc>
          <w:tcPr>
            <w:tcW w:w="1435" w:type="dxa"/>
            <w:shd w:val="clear" w:color="auto" w:fill="C0C0C0"/>
          </w:tcPr>
          <w:p>
            <w:pPr>
              <w:pStyle w:val="9"/>
              <w:spacing w:line="271" w:lineRule="exact"/>
              <w:ind w:left="35"/>
              <w:jc w:val="center"/>
              <w:rPr>
                <w:sz w:val="22"/>
              </w:rPr>
            </w:pPr>
            <w:r>
              <w:rPr>
                <w:sz w:val="22"/>
              </w:rPr>
              <w:t>3</w:t>
            </w:r>
          </w:p>
        </w:tc>
        <w:tc>
          <w:tcPr>
            <w:tcW w:w="1308" w:type="dxa"/>
            <w:shd w:val="clear" w:color="auto" w:fill="C0C0C0"/>
          </w:tcPr>
          <w:p>
            <w:pPr>
              <w:pStyle w:val="9"/>
              <w:spacing w:line="271" w:lineRule="exact"/>
              <w:ind w:left="34"/>
              <w:jc w:val="center"/>
              <w:rPr>
                <w:sz w:val="22"/>
              </w:rPr>
            </w:pPr>
            <w:r>
              <w:rPr>
                <w:sz w:val="22"/>
              </w:rPr>
              <w:t>4</w:t>
            </w:r>
          </w:p>
        </w:tc>
        <w:tc>
          <w:tcPr>
            <w:tcW w:w="1166" w:type="dxa"/>
            <w:shd w:val="clear" w:color="auto" w:fill="C0C0C0"/>
          </w:tcPr>
          <w:p>
            <w:pPr>
              <w:pStyle w:val="9"/>
              <w:spacing w:line="271" w:lineRule="exact"/>
              <w:ind w:left="36"/>
              <w:jc w:val="center"/>
              <w:rPr>
                <w:sz w:val="22"/>
              </w:rPr>
            </w:pPr>
            <w:r>
              <w:rPr>
                <w:sz w:val="22"/>
              </w:rPr>
              <w:t>5</w:t>
            </w:r>
          </w:p>
        </w:tc>
        <w:tc>
          <w:tcPr>
            <w:tcW w:w="1245" w:type="dxa"/>
            <w:shd w:val="clear" w:color="auto" w:fill="C0C0C0"/>
          </w:tcPr>
          <w:p>
            <w:pPr>
              <w:pStyle w:val="9"/>
              <w:spacing w:line="271" w:lineRule="exact"/>
              <w:ind w:left="35"/>
              <w:jc w:val="center"/>
              <w:rPr>
                <w:sz w:val="22"/>
              </w:rPr>
            </w:pPr>
            <w:r>
              <w:rPr>
                <w:sz w:val="22"/>
              </w:rPr>
              <w:t>6</w:t>
            </w:r>
          </w:p>
        </w:tc>
        <w:tc>
          <w:tcPr>
            <w:tcW w:w="1183" w:type="dxa"/>
            <w:shd w:val="clear" w:color="auto" w:fill="C0C0C0"/>
          </w:tcPr>
          <w:p>
            <w:pPr>
              <w:pStyle w:val="9"/>
              <w:spacing w:line="271" w:lineRule="exact"/>
              <w:ind w:left="35"/>
              <w:jc w:val="center"/>
              <w:rPr>
                <w:sz w:val="22"/>
              </w:rPr>
            </w:pPr>
            <w:r>
              <w:rPr>
                <w:sz w:val="22"/>
              </w:rPr>
              <w:t>7</w:t>
            </w:r>
          </w:p>
        </w:tc>
        <w:tc>
          <w:tcPr>
            <w:tcW w:w="1298" w:type="dxa"/>
            <w:tcBorders>
              <w:right w:val="single" w:color="000000" w:sz="18" w:space="0"/>
            </w:tcBorders>
            <w:shd w:val="clear" w:color="auto" w:fill="C0C0C0"/>
          </w:tcPr>
          <w:p>
            <w:pPr>
              <w:pStyle w:val="9"/>
              <w:spacing w:line="271" w:lineRule="exact"/>
              <w:ind w:left="58"/>
              <w:jc w:val="center"/>
              <w:rPr>
                <w:sz w:val="22"/>
              </w:rPr>
            </w:pPr>
            <w:r>
              <w:rPr>
                <w:sz w:val="22"/>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5" w:hRule="atLeast"/>
        </w:trPr>
        <w:tc>
          <w:tcPr>
            <w:tcW w:w="1894" w:type="dxa"/>
            <w:shd w:val="clear" w:color="auto" w:fill="C0C0C0"/>
          </w:tcPr>
          <w:p>
            <w:pPr>
              <w:pStyle w:val="9"/>
              <w:spacing w:before="11" w:line="240" w:lineRule="auto"/>
              <w:ind w:left="40"/>
              <w:rPr>
                <w:sz w:val="22"/>
              </w:rPr>
            </w:pPr>
            <w:r>
              <w:rPr>
                <w:sz w:val="22"/>
              </w:rPr>
              <w:t>预算数</w:t>
            </w:r>
          </w:p>
        </w:tc>
        <w:tc>
          <w:tcPr>
            <w:tcW w:w="1419" w:type="dxa"/>
          </w:tcPr>
          <w:p>
            <w:pPr>
              <w:pStyle w:val="9"/>
              <w:spacing w:before="11" w:line="240" w:lineRule="auto"/>
              <w:ind w:left="40"/>
              <w:rPr>
                <w:sz w:val="22"/>
              </w:rPr>
            </w:pPr>
            <w:r>
              <w:rPr>
                <w:sz w:val="22"/>
              </w:rPr>
              <w:t>58.00</w:t>
            </w:r>
          </w:p>
        </w:tc>
        <w:tc>
          <w:tcPr>
            <w:tcW w:w="1325" w:type="dxa"/>
          </w:tcPr>
          <w:p>
            <w:pPr>
              <w:pStyle w:val="9"/>
              <w:spacing w:before="11" w:line="240" w:lineRule="auto"/>
              <w:ind w:left="39"/>
              <w:rPr>
                <w:sz w:val="22"/>
              </w:rPr>
            </w:pPr>
            <w:r>
              <w:rPr>
                <w:sz w:val="22"/>
              </w:rPr>
              <w:t>5.00</w:t>
            </w:r>
          </w:p>
        </w:tc>
        <w:tc>
          <w:tcPr>
            <w:tcW w:w="1435" w:type="dxa"/>
          </w:tcPr>
          <w:p>
            <w:pPr>
              <w:pStyle w:val="9"/>
              <w:spacing w:before="11" w:line="240" w:lineRule="auto"/>
              <w:ind w:left="39"/>
              <w:rPr>
                <w:sz w:val="22"/>
              </w:rPr>
            </w:pPr>
            <w:r>
              <w:rPr>
                <w:sz w:val="22"/>
              </w:rPr>
              <w:t>1.00</w:t>
            </w:r>
          </w:p>
        </w:tc>
        <w:tc>
          <w:tcPr>
            <w:tcW w:w="1308" w:type="dxa"/>
          </w:tcPr>
          <w:p>
            <w:pPr>
              <w:pStyle w:val="9"/>
              <w:spacing w:before="11" w:line="240" w:lineRule="auto"/>
              <w:ind w:left="39"/>
              <w:rPr>
                <w:sz w:val="22"/>
              </w:rPr>
            </w:pPr>
            <w:r>
              <w:rPr>
                <w:sz w:val="22"/>
              </w:rPr>
              <w:t>52.00</w:t>
            </w:r>
          </w:p>
        </w:tc>
        <w:tc>
          <w:tcPr>
            <w:tcW w:w="1166" w:type="dxa"/>
          </w:tcPr>
          <w:p>
            <w:pPr>
              <w:pStyle w:val="9"/>
              <w:spacing w:before="11" w:line="240" w:lineRule="auto"/>
              <w:ind w:left="39"/>
              <w:rPr>
                <w:sz w:val="22"/>
              </w:rPr>
            </w:pPr>
            <w:r>
              <w:rPr>
                <w:sz w:val="22"/>
              </w:rPr>
              <w:t>29.00</w:t>
            </w:r>
          </w:p>
        </w:tc>
        <w:tc>
          <w:tcPr>
            <w:tcW w:w="1245" w:type="dxa"/>
          </w:tcPr>
          <w:p>
            <w:pPr>
              <w:pStyle w:val="9"/>
              <w:spacing w:before="11" w:line="240" w:lineRule="auto"/>
              <w:ind w:left="37"/>
              <w:rPr>
                <w:sz w:val="22"/>
              </w:rPr>
            </w:pPr>
            <w:r>
              <w:rPr>
                <w:sz w:val="22"/>
              </w:rPr>
              <w:t>23.00</w:t>
            </w:r>
          </w:p>
        </w:tc>
        <w:tc>
          <w:tcPr>
            <w:tcW w:w="1183" w:type="dxa"/>
          </w:tcPr>
          <w:p>
            <w:pPr>
              <w:pStyle w:val="9"/>
              <w:spacing w:before="11" w:line="240" w:lineRule="auto"/>
              <w:ind w:left="40"/>
              <w:rPr>
                <w:sz w:val="22"/>
              </w:rPr>
            </w:pPr>
            <w:r>
              <w:rPr>
                <w:sz w:val="22"/>
              </w:rPr>
              <w:t>29.30</w:t>
            </w:r>
          </w:p>
        </w:tc>
        <w:tc>
          <w:tcPr>
            <w:tcW w:w="1298" w:type="dxa"/>
            <w:tcBorders>
              <w:right w:val="single" w:color="000000" w:sz="18" w:space="0"/>
            </w:tcBorders>
          </w:tcPr>
          <w:p>
            <w:pPr>
              <w:pStyle w:val="9"/>
              <w:spacing w:before="11" w:line="240" w:lineRule="auto"/>
              <w:ind w:left="38"/>
              <w:rPr>
                <w:sz w:val="22"/>
              </w:rPr>
            </w:pPr>
            <w:r>
              <w:rPr>
                <w:sz w:val="22"/>
              </w:rPr>
              <w:t>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5" w:hRule="atLeast"/>
        </w:trPr>
        <w:tc>
          <w:tcPr>
            <w:tcW w:w="1894" w:type="dxa"/>
            <w:shd w:val="clear" w:color="auto" w:fill="C0C0C0"/>
          </w:tcPr>
          <w:p>
            <w:pPr>
              <w:pStyle w:val="9"/>
              <w:spacing w:before="13" w:line="240" w:lineRule="auto"/>
              <w:ind w:left="40"/>
              <w:rPr>
                <w:sz w:val="22"/>
              </w:rPr>
            </w:pPr>
            <w:r>
              <w:rPr>
                <w:sz w:val="22"/>
              </w:rPr>
              <w:t>本年支出数</w:t>
            </w:r>
          </w:p>
        </w:tc>
        <w:tc>
          <w:tcPr>
            <w:tcW w:w="1419" w:type="dxa"/>
          </w:tcPr>
          <w:p>
            <w:pPr>
              <w:pStyle w:val="9"/>
              <w:spacing w:before="13" w:line="240" w:lineRule="auto"/>
              <w:ind w:left="40"/>
              <w:rPr>
                <w:sz w:val="22"/>
              </w:rPr>
            </w:pPr>
            <w:r>
              <w:rPr>
                <w:sz w:val="22"/>
              </w:rPr>
              <w:t>38.76</w:t>
            </w:r>
          </w:p>
        </w:tc>
        <w:tc>
          <w:tcPr>
            <w:tcW w:w="1325" w:type="dxa"/>
          </w:tcPr>
          <w:p>
            <w:pPr>
              <w:pStyle w:val="9"/>
              <w:spacing w:before="13" w:line="240" w:lineRule="auto"/>
              <w:ind w:left="39"/>
              <w:rPr>
                <w:sz w:val="22"/>
              </w:rPr>
            </w:pPr>
            <w:r>
              <w:rPr>
                <w:sz w:val="22"/>
              </w:rPr>
              <w:t>0.00</w:t>
            </w:r>
          </w:p>
        </w:tc>
        <w:tc>
          <w:tcPr>
            <w:tcW w:w="1435" w:type="dxa"/>
          </w:tcPr>
          <w:p>
            <w:pPr>
              <w:pStyle w:val="9"/>
              <w:spacing w:before="13" w:line="240" w:lineRule="auto"/>
              <w:ind w:left="39"/>
              <w:rPr>
                <w:sz w:val="22"/>
              </w:rPr>
            </w:pPr>
            <w:r>
              <w:rPr>
                <w:sz w:val="22"/>
              </w:rPr>
              <w:t>0.41</w:t>
            </w:r>
          </w:p>
        </w:tc>
        <w:tc>
          <w:tcPr>
            <w:tcW w:w="1308" w:type="dxa"/>
          </w:tcPr>
          <w:p>
            <w:pPr>
              <w:pStyle w:val="9"/>
              <w:spacing w:before="13" w:line="240" w:lineRule="auto"/>
              <w:ind w:left="39"/>
              <w:rPr>
                <w:sz w:val="22"/>
              </w:rPr>
            </w:pPr>
            <w:r>
              <w:rPr>
                <w:sz w:val="22"/>
              </w:rPr>
              <w:t>38.35</w:t>
            </w:r>
          </w:p>
        </w:tc>
        <w:tc>
          <w:tcPr>
            <w:tcW w:w="1166" w:type="dxa"/>
          </w:tcPr>
          <w:p>
            <w:pPr>
              <w:pStyle w:val="9"/>
              <w:spacing w:before="13" w:line="240" w:lineRule="auto"/>
              <w:ind w:left="39"/>
              <w:rPr>
                <w:sz w:val="22"/>
              </w:rPr>
            </w:pPr>
            <w:r>
              <w:rPr>
                <w:sz w:val="22"/>
              </w:rPr>
              <w:t>26.05</w:t>
            </w:r>
          </w:p>
        </w:tc>
        <w:tc>
          <w:tcPr>
            <w:tcW w:w="1245" w:type="dxa"/>
          </w:tcPr>
          <w:p>
            <w:pPr>
              <w:pStyle w:val="9"/>
              <w:spacing w:before="13" w:line="240" w:lineRule="auto"/>
              <w:ind w:left="37"/>
              <w:rPr>
                <w:sz w:val="22"/>
              </w:rPr>
            </w:pPr>
            <w:r>
              <w:rPr>
                <w:sz w:val="22"/>
              </w:rPr>
              <w:t>12.30</w:t>
            </w:r>
          </w:p>
        </w:tc>
        <w:tc>
          <w:tcPr>
            <w:tcW w:w="1183" w:type="dxa"/>
          </w:tcPr>
          <w:p>
            <w:pPr>
              <w:pStyle w:val="9"/>
              <w:spacing w:before="13" w:line="240" w:lineRule="auto"/>
              <w:ind w:left="40"/>
              <w:rPr>
                <w:sz w:val="22"/>
              </w:rPr>
            </w:pPr>
            <w:r>
              <w:rPr>
                <w:sz w:val="22"/>
              </w:rPr>
              <w:t>28.80</w:t>
            </w:r>
          </w:p>
        </w:tc>
        <w:tc>
          <w:tcPr>
            <w:tcW w:w="1298" w:type="dxa"/>
            <w:tcBorders>
              <w:right w:val="single" w:color="000000" w:sz="18" w:space="0"/>
            </w:tcBorders>
          </w:tcPr>
          <w:p>
            <w:pPr>
              <w:pStyle w:val="9"/>
              <w:spacing w:before="13" w:line="240" w:lineRule="auto"/>
              <w:ind w:left="38"/>
              <w:rPr>
                <w:sz w:val="22"/>
              </w:rPr>
            </w:pPr>
            <w:r>
              <w:rPr>
                <w:sz w:val="22"/>
              </w:rPr>
              <w:t>11.86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5" w:hRule="atLeast"/>
        </w:trPr>
        <w:tc>
          <w:tcPr>
            <w:tcW w:w="1894" w:type="dxa"/>
            <w:shd w:val="clear" w:color="auto" w:fill="C0C0C0"/>
          </w:tcPr>
          <w:p>
            <w:pPr>
              <w:pStyle w:val="9"/>
              <w:spacing w:before="13" w:line="240" w:lineRule="auto"/>
              <w:ind w:left="40"/>
              <w:rPr>
                <w:sz w:val="22"/>
              </w:rPr>
            </w:pPr>
            <w:r>
              <w:rPr>
                <w:sz w:val="22"/>
              </w:rPr>
              <w:t>上年支出数</w:t>
            </w:r>
          </w:p>
        </w:tc>
        <w:tc>
          <w:tcPr>
            <w:tcW w:w="1419" w:type="dxa"/>
          </w:tcPr>
          <w:p>
            <w:pPr>
              <w:pStyle w:val="9"/>
              <w:spacing w:before="23" w:line="240" w:lineRule="auto"/>
              <w:ind w:left="40"/>
              <w:rPr>
                <w:sz w:val="20"/>
              </w:rPr>
            </w:pPr>
            <w:r>
              <w:rPr>
                <w:sz w:val="20"/>
              </w:rPr>
              <w:t>12.53</w:t>
            </w:r>
          </w:p>
        </w:tc>
        <w:tc>
          <w:tcPr>
            <w:tcW w:w="1325" w:type="dxa"/>
          </w:tcPr>
          <w:p>
            <w:pPr>
              <w:pStyle w:val="9"/>
              <w:spacing w:before="23" w:line="240" w:lineRule="auto"/>
              <w:ind w:left="39"/>
              <w:rPr>
                <w:sz w:val="20"/>
              </w:rPr>
            </w:pPr>
            <w:r>
              <w:rPr>
                <w:sz w:val="20"/>
              </w:rPr>
              <w:t>0.00</w:t>
            </w:r>
          </w:p>
        </w:tc>
        <w:tc>
          <w:tcPr>
            <w:tcW w:w="1435" w:type="dxa"/>
          </w:tcPr>
          <w:p>
            <w:pPr>
              <w:pStyle w:val="9"/>
              <w:spacing w:before="23" w:line="240" w:lineRule="auto"/>
              <w:ind w:left="39"/>
              <w:rPr>
                <w:sz w:val="20"/>
              </w:rPr>
            </w:pPr>
            <w:r>
              <w:rPr>
                <w:sz w:val="20"/>
              </w:rPr>
              <w:t>0.42</w:t>
            </w:r>
          </w:p>
        </w:tc>
        <w:tc>
          <w:tcPr>
            <w:tcW w:w="1308" w:type="dxa"/>
          </w:tcPr>
          <w:p>
            <w:pPr>
              <w:pStyle w:val="9"/>
              <w:spacing w:before="23" w:line="240" w:lineRule="auto"/>
              <w:ind w:left="39"/>
              <w:rPr>
                <w:sz w:val="20"/>
              </w:rPr>
            </w:pPr>
            <w:r>
              <w:rPr>
                <w:sz w:val="20"/>
              </w:rPr>
              <w:t>12.11</w:t>
            </w:r>
          </w:p>
        </w:tc>
        <w:tc>
          <w:tcPr>
            <w:tcW w:w="1166" w:type="dxa"/>
          </w:tcPr>
          <w:p>
            <w:pPr>
              <w:pStyle w:val="9"/>
              <w:spacing w:before="23" w:line="240" w:lineRule="auto"/>
              <w:ind w:left="39"/>
              <w:rPr>
                <w:sz w:val="20"/>
              </w:rPr>
            </w:pPr>
            <w:r>
              <w:rPr>
                <w:sz w:val="20"/>
              </w:rPr>
              <w:t>0.00</w:t>
            </w:r>
          </w:p>
        </w:tc>
        <w:tc>
          <w:tcPr>
            <w:tcW w:w="1245" w:type="dxa"/>
          </w:tcPr>
          <w:p>
            <w:pPr>
              <w:pStyle w:val="9"/>
              <w:spacing w:before="23" w:line="240" w:lineRule="auto"/>
              <w:ind w:left="37"/>
              <w:rPr>
                <w:sz w:val="20"/>
              </w:rPr>
            </w:pPr>
            <w:r>
              <w:rPr>
                <w:sz w:val="20"/>
              </w:rPr>
              <w:t>12.11</w:t>
            </w:r>
          </w:p>
        </w:tc>
        <w:tc>
          <w:tcPr>
            <w:tcW w:w="1183" w:type="dxa"/>
          </w:tcPr>
          <w:p>
            <w:pPr>
              <w:pStyle w:val="9"/>
              <w:spacing w:before="23" w:line="240" w:lineRule="auto"/>
              <w:ind w:left="40"/>
              <w:rPr>
                <w:sz w:val="20"/>
              </w:rPr>
            </w:pPr>
            <w:r>
              <w:rPr>
                <w:sz w:val="20"/>
              </w:rPr>
              <w:t>38.70</w:t>
            </w:r>
          </w:p>
        </w:tc>
        <w:tc>
          <w:tcPr>
            <w:tcW w:w="1298" w:type="dxa"/>
            <w:tcBorders>
              <w:right w:val="single" w:color="000000" w:sz="18" w:space="0"/>
            </w:tcBorders>
          </w:tcPr>
          <w:p>
            <w:pPr>
              <w:pStyle w:val="9"/>
              <w:spacing w:before="23" w:line="240" w:lineRule="auto"/>
              <w:ind w:left="38"/>
              <w:rPr>
                <w:sz w:val="20"/>
              </w:rPr>
            </w:pPr>
            <w:r>
              <w:rPr>
                <w:sz w:val="20"/>
              </w:rPr>
              <w:t>2.11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5" w:hRule="atLeast"/>
        </w:trPr>
        <w:tc>
          <w:tcPr>
            <w:tcW w:w="1894" w:type="dxa"/>
            <w:shd w:val="clear" w:color="auto" w:fill="C0C0C0"/>
          </w:tcPr>
          <w:p>
            <w:pPr>
              <w:pStyle w:val="9"/>
              <w:spacing w:before="13" w:line="240" w:lineRule="auto"/>
              <w:ind w:left="40"/>
              <w:rPr>
                <w:sz w:val="22"/>
              </w:rPr>
            </w:pPr>
            <w:r>
              <w:rPr>
                <w:sz w:val="22"/>
              </w:rPr>
              <w:t>增减额</w:t>
            </w:r>
          </w:p>
        </w:tc>
        <w:tc>
          <w:tcPr>
            <w:tcW w:w="1419" w:type="dxa"/>
          </w:tcPr>
          <w:p>
            <w:pPr>
              <w:pStyle w:val="9"/>
              <w:spacing w:before="13" w:line="240" w:lineRule="auto"/>
              <w:ind w:left="40"/>
              <w:rPr>
                <w:sz w:val="22"/>
              </w:rPr>
            </w:pPr>
            <w:r>
              <w:rPr>
                <w:sz w:val="22"/>
              </w:rPr>
              <w:t>26.23</w:t>
            </w:r>
          </w:p>
        </w:tc>
        <w:tc>
          <w:tcPr>
            <w:tcW w:w="1325" w:type="dxa"/>
          </w:tcPr>
          <w:p>
            <w:pPr>
              <w:pStyle w:val="9"/>
              <w:spacing w:before="13" w:line="240" w:lineRule="auto"/>
              <w:ind w:left="39"/>
              <w:rPr>
                <w:sz w:val="22"/>
              </w:rPr>
            </w:pPr>
            <w:r>
              <w:rPr>
                <w:sz w:val="22"/>
              </w:rPr>
              <w:t>0.00</w:t>
            </w:r>
          </w:p>
        </w:tc>
        <w:tc>
          <w:tcPr>
            <w:tcW w:w="1435" w:type="dxa"/>
          </w:tcPr>
          <w:p>
            <w:pPr>
              <w:pStyle w:val="9"/>
              <w:spacing w:before="13" w:line="240" w:lineRule="auto"/>
              <w:ind w:left="39"/>
              <w:rPr>
                <w:sz w:val="22"/>
              </w:rPr>
            </w:pPr>
            <w:r>
              <w:rPr>
                <w:sz w:val="22"/>
              </w:rPr>
              <w:t>-0.01</w:t>
            </w:r>
          </w:p>
        </w:tc>
        <w:tc>
          <w:tcPr>
            <w:tcW w:w="1308" w:type="dxa"/>
          </w:tcPr>
          <w:p>
            <w:pPr>
              <w:pStyle w:val="9"/>
              <w:spacing w:before="13" w:line="240" w:lineRule="auto"/>
              <w:ind w:left="39"/>
              <w:rPr>
                <w:sz w:val="22"/>
              </w:rPr>
            </w:pPr>
            <w:r>
              <w:rPr>
                <w:sz w:val="22"/>
              </w:rPr>
              <w:t>26.24</w:t>
            </w:r>
          </w:p>
        </w:tc>
        <w:tc>
          <w:tcPr>
            <w:tcW w:w="1166" w:type="dxa"/>
          </w:tcPr>
          <w:p>
            <w:pPr>
              <w:pStyle w:val="9"/>
              <w:spacing w:before="13" w:line="240" w:lineRule="auto"/>
              <w:ind w:left="39"/>
              <w:rPr>
                <w:sz w:val="22"/>
              </w:rPr>
            </w:pPr>
            <w:r>
              <w:rPr>
                <w:sz w:val="22"/>
              </w:rPr>
              <w:t>26.05</w:t>
            </w:r>
          </w:p>
        </w:tc>
        <w:tc>
          <w:tcPr>
            <w:tcW w:w="1245" w:type="dxa"/>
          </w:tcPr>
          <w:p>
            <w:pPr>
              <w:pStyle w:val="9"/>
              <w:spacing w:before="13" w:line="240" w:lineRule="auto"/>
              <w:ind w:left="37"/>
              <w:rPr>
                <w:sz w:val="22"/>
              </w:rPr>
            </w:pPr>
            <w:r>
              <w:rPr>
                <w:sz w:val="22"/>
              </w:rPr>
              <w:t>0.19</w:t>
            </w:r>
          </w:p>
        </w:tc>
        <w:tc>
          <w:tcPr>
            <w:tcW w:w="1183" w:type="dxa"/>
          </w:tcPr>
          <w:p>
            <w:pPr>
              <w:pStyle w:val="9"/>
              <w:spacing w:before="13" w:line="240" w:lineRule="auto"/>
              <w:ind w:left="40"/>
              <w:rPr>
                <w:sz w:val="22"/>
              </w:rPr>
            </w:pPr>
            <w:r>
              <w:rPr>
                <w:sz w:val="22"/>
              </w:rPr>
              <w:t>-9.90</w:t>
            </w:r>
          </w:p>
        </w:tc>
        <w:tc>
          <w:tcPr>
            <w:tcW w:w="1298" w:type="dxa"/>
            <w:tcBorders>
              <w:right w:val="single" w:color="000000" w:sz="18" w:space="0"/>
            </w:tcBorders>
          </w:tcPr>
          <w:p>
            <w:pPr>
              <w:pStyle w:val="9"/>
              <w:spacing w:before="13" w:line="240" w:lineRule="auto"/>
              <w:ind w:left="38"/>
              <w:rPr>
                <w:sz w:val="22"/>
              </w:rPr>
            </w:pPr>
            <w:r>
              <w:rPr>
                <w:sz w:val="22"/>
              </w:rPr>
              <w:t>9.75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1894" w:type="dxa"/>
            <w:tcBorders>
              <w:bottom w:val="single" w:color="000000" w:sz="18" w:space="0"/>
            </w:tcBorders>
            <w:shd w:val="clear" w:color="auto" w:fill="C0C0C0"/>
          </w:tcPr>
          <w:p>
            <w:pPr>
              <w:pStyle w:val="9"/>
              <w:spacing w:before="13" w:line="280" w:lineRule="exact"/>
              <w:ind w:left="40"/>
              <w:rPr>
                <w:sz w:val="22"/>
              </w:rPr>
            </w:pPr>
            <w:r>
              <w:rPr>
                <w:sz w:val="22"/>
              </w:rPr>
              <w:t>增减率（%）</w:t>
            </w:r>
          </w:p>
        </w:tc>
        <w:tc>
          <w:tcPr>
            <w:tcW w:w="1419" w:type="dxa"/>
            <w:tcBorders>
              <w:bottom w:val="single" w:color="000000" w:sz="18" w:space="0"/>
            </w:tcBorders>
          </w:tcPr>
          <w:p>
            <w:pPr>
              <w:pStyle w:val="9"/>
              <w:spacing w:before="13" w:line="280" w:lineRule="exact"/>
              <w:ind w:left="40"/>
              <w:rPr>
                <w:sz w:val="22"/>
              </w:rPr>
            </w:pPr>
            <w:r>
              <w:rPr>
                <w:sz w:val="22"/>
              </w:rPr>
              <w:t>209.34</w:t>
            </w:r>
          </w:p>
        </w:tc>
        <w:tc>
          <w:tcPr>
            <w:tcW w:w="1325" w:type="dxa"/>
            <w:tcBorders>
              <w:bottom w:val="single" w:color="000000" w:sz="18" w:space="0"/>
            </w:tcBorders>
          </w:tcPr>
          <w:p>
            <w:pPr>
              <w:pStyle w:val="9"/>
              <w:spacing w:before="13" w:line="280" w:lineRule="exact"/>
              <w:ind w:left="39"/>
              <w:rPr>
                <w:sz w:val="22"/>
              </w:rPr>
            </w:pPr>
            <w:r>
              <w:rPr>
                <w:sz w:val="22"/>
              </w:rPr>
              <w:t>0.00</w:t>
            </w:r>
          </w:p>
        </w:tc>
        <w:tc>
          <w:tcPr>
            <w:tcW w:w="1435" w:type="dxa"/>
            <w:tcBorders>
              <w:bottom w:val="single" w:color="000000" w:sz="18" w:space="0"/>
            </w:tcBorders>
          </w:tcPr>
          <w:p>
            <w:pPr>
              <w:pStyle w:val="9"/>
              <w:spacing w:before="13" w:line="280" w:lineRule="exact"/>
              <w:ind w:left="39"/>
              <w:rPr>
                <w:sz w:val="22"/>
              </w:rPr>
            </w:pPr>
            <w:r>
              <w:rPr>
                <w:sz w:val="22"/>
              </w:rPr>
              <w:t>-2.38</w:t>
            </w:r>
          </w:p>
        </w:tc>
        <w:tc>
          <w:tcPr>
            <w:tcW w:w="1308" w:type="dxa"/>
            <w:tcBorders>
              <w:bottom w:val="single" w:color="000000" w:sz="18" w:space="0"/>
            </w:tcBorders>
          </w:tcPr>
          <w:p>
            <w:pPr>
              <w:pStyle w:val="9"/>
              <w:spacing w:before="13" w:line="280" w:lineRule="exact"/>
              <w:ind w:left="39"/>
              <w:rPr>
                <w:sz w:val="22"/>
              </w:rPr>
            </w:pPr>
            <w:r>
              <w:rPr>
                <w:sz w:val="22"/>
              </w:rPr>
              <w:t>216.68</w:t>
            </w:r>
          </w:p>
        </w:tc>
        <w:tc>
          <w:tcPr>
            <w:tcW w:w="1166" w:type="dxa"/>
            <w:tcBorders>
              <w:bottom w:val="single" w:color="000000" w:sz="18" w:space="0"/>
            </w:tcBorders>
          </w:tcPr>
          <w:p>
            <w:pPr>
              <w:pStyle w:val="9"/>
              <w:spacing w:before="13" w:line="280" w:lineRule="exact"/>
              <w:ind w:left="39"/>
              <w:rPr>
                <w:sz w:val="22"/>
              </w:rPr>
            </w:pPr>
            <w:r>
              <w:rPr>
                <w:sz w:val="22"/>
              </w:rPr>
              <w:t>0.00</w:t>
            </w:r>
          </w:p>
        </w:tc>
        <w:tc>
          <w:tcPr>
            <w:tcW w:w="1245" w:type="dxa"/>
            <w:tcBorders>
              <w:bottom w:val="single" w:color="000000" w:sz="18" w:space="0"/>
            </w:tcBorders>
          </w:tcPr>
          <w:p>
            <w:pPr>
              <w:pStyle w:val="9"/>
              <w:spacing w:before="13" w:line="280" w:lineRule="exact"/>
              <w:ind w:left="37"/>
              <w:rPr>
                <w:sz w:val="22"/>
              </w:rPr>
            </w:pPr>
            <w:r>
              <w:rPr>
                <w:sz w:val="22"/>
              </w:rPr>
              <w:t>1.57</w:t>
            </w:r>
          </w:p>
        </w:tc>
        <w:tc>
          <w:tcPr>
            <w:tcW w:w="1183" w:type="dxa"/>
            <w:tcBorders>
              <w:bottom w:val="single" w:color="000000" w:sz="18" w:space="0"/>
            </w:tcBorders>
          </w:tcPr>
          <w:p>
            <w:pPr>
              <w:pStyle w:val="9"/>
              <w:spacing w:before="13" w:line="280" w:lineRule="exact"/>
              <w:ind w:left="40"/>
              <w:rPr>
                <w:sz w:val="22"/>
              </w:rPr>
            </w:pPr>
            <w:r>
              <w:rPr>
                <w:sz w:val="22"/>
              </w:rPr>
              <w:t>-25.58</w:t>
            </w:r>
          </w:p>
        </w:tc>
        <w:tc>
          <w:tcPr>
            <w:tcW w:w="1298" w:type="dxa"/>
            <w:tcBorders>
              <w:bottom w:val="single" w:color="000000" w:sz="18" w:space="0"/>
              <w:right w:val="single" w:color="000000" w:sz="18" w:space="0"/>
            </w:tcBorders>
          </w:tcPr>
          <w:p>
            <w:pPr>
              <w:pStyle w:val="9"/>
              <w:spacing w:before="13" w:line="280" w:lineRule="exact"/>
              <w:ind w:left="38"/>
              <w:rPr>
                <w:sz w:val="22"/>
              </w:rPr>
            </w:pPr>
            <w:r>
              <w:rPr>
                <w:sz w:val="22"/>
              </w:rPr>
              <w:t>462.09</w:t>
            </w:r>
          </w:p>
        </w:tc>
      </w:tr>
    </w:tbl>
    <w:p>
      <w:pPr>
        <w:spacing w:before="0"/>
        <w:ind w:left="219" w:right="0" w:firstLine="0"/>
        <w:jc w:val="left"/>
        <w:rPr>
          <w:sz w:val="22"/>
        </w:rPr>
      </w:pPr>
      <w:r>
        <w:rPr>
          <w:sz w:val="22"/>
        </w:rPr>
        <w:t>注：本表反映部门本年度一般公共预算财政拨款“三公”经费、会议费、培训费的预决算及比上年增减变动情况。</w:t>
      </w:r>
    </w:p>
    <w:p>
      <w:pPr>
        <w:spacing w:after="0"/>
        <w:jc w:val="left"/>
        <w:rPr>
          <w:sz w:val="22"/>
        </w:rPr>
        <w:sectPr>
          <w:pgSz w:w="16840" w:h="11910" w:orient="landscape"/>
          <w:pgMar w:top="860" w:right="1159" w:bottom="280" w:left="340" w:header="720" w:footer="720" w:gutter="0"/>
        </w:sectPr>
      </w:pPr>
    </w:p>
    <w:p>
      <w:pPr>
        <w:pStyle w:val="2"/>
        <w:ind w:left="4052"/>
      </w:pPr>
      <w:r>
        <w:rPr>
          <w:w w:val="95"/>
        </w:rPr>
        <w:t>部门决算政府性基金收支表</w:t>
      </w:r>
    </w:p>
    <w:p>
      <w:pPr>
        <w:spacing w:before="0" w:line="240" w:lineRule="auto"/>
        <w:rPr>
          <w:sz w:val="20"/>
        </w:rPr>
      </w:pPr>
      <w:r>
        <w:br w:type="column"/>
      </w:r>
    </w:p>
    <w:p>
      <w:pPr>
        <w:spacing w:before="7" w:line="240" w:lineRule="auto"/>
        <w:rPr>
          <w:sz w:val="22"/>
        </w:rPr>
      </w:pPr>
    </w:p>
    <w:p>
      <w:pPr>
        <w:spacing w:before="1"/>
        <w:ind w:left="3500" w:right="2040" w:firstLine="0"/>
        <w:jc w:val="center"/>
        <w:rPr>
          <w:sz w:val="20"/>
        </w:rPr>
      </w:pPr>
      <w:r>
        <w:rPr>
          <w:sz w:val="20"/>
        </w:rPr>
        <w:t>08表</w:t>
      </w:r>
    </w:p>
    <w:p>
      <w:pPr>
        <w:spacing w:after="0"/>
        <w:jc w:val="center"/>
        <w:rPr>
          <w:sz w:val="20"/>
        </w:rPr>
        <w:sectPr>
          <w:pgSz w:w="16840" w:h="11910" w:orient="landscape"/>
          <w:pgMar w:top="860" w:right="1159" w:bottom="280" w:left="340" w:header="720" w:footer="720" w:gutter="0"/>
          <w:cols w:equalWidth="0" w:num="2">
            <w:col w:w="9321" w:space="40"/>
            <w:col w:w="5980"/>
          </w:cols>
        </w:sectPr>
      </w:pPr>
    </w:p>
    <w:p>
      <w:pPr>
        <w:tabs>
          <w:tab w:val="left" w:pos="6384"/>
          <w:tab w:val="left" w:pos="12283"/>
        </w:tabs>
        <w:spacing w:before="0" w:line="248" w:lineRule="exact"/>
        <w:ind w:left="219" w:right="0" w:firstLine="0"/>
        <w:jc w:val="left"/>
        <w:rPr>
          <w:sz w:val="20"/>
        </w:rPr>
      </w:pPr>
      <w:r>
        <w:rPr>
          <w:sz w:val="20"/>
        </w:rPr>
        <w:t>编制部门：铜川市王益区人民代表大会常务委员会办公室（汇总）</w:t>
      </w:r>
      <w:r>
        <w:rPr>
          <w:sz w:val="20"/>
        </w:rPr>
        <w:tab/>
      </w:r>
      <w:r>
        <w:rPr>
          <w:sz w:val="20"/>
        </w:rPr>
        <w:t>2018年</w:t>
      </w:r>
      <w:r>
        <w:rPr>
          <w:sz w:val="20"/>
        </w:rPr>
        <w:tab/>
      </w:r>
      <w:r>
        <w:rPr>
          <w:w w:val="95"/>
          <w:sz w:val="20"/>
        </w:rPr>
        <w:t>单位：万元</w:t>
      </w:r>
    </w:p>
    <w:tbl>
      <w:tblPr>
        <w:tblStyle w:val="6"/>
        <w:tblW w:w="13113" w:type="dxa"/>
        <w:tblInd w:w="1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44"/>
        <w:gridCol w:w="2822"/>
        <w:gridCol w:w="1939"/>
        <w:gridCol w:w="1387"/>
        <w:gridCol w:w="1308"/>
        <w:gridCol w:w="1373"/>
        <w:gridCol w:w="1483"/>
        <w:gridCol w:w="17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3866" w:type="dxa"/>
            <w:gridSpan w:val="2"/>
            <w:shd w:val="clear" w:color="auto" w:fill="C0C0C0"/>
          </w:tcPr>
          <w:p>
            <w:pPr>
              <w:pStyle w:val="9"/>
              <w:ind w:left="1700" w:right="1665"/>
              <w:jc w:val="center"/>
              <w:rPr>
                <w:sz w:val="22"/>
              </w:rPr>
            </w:pPr>
            <w:r>
              <w:rPr>
                <w:sz w:val="22"/>
              </w:rPr>
              <w:t>项目</w:t>
            </w:r>
          </w:p>
        </w:tc>
        <w:tc>
          <w:tcPr>
            <w:tcW w:w="1939" w:type="dxa"/>
            <w:vMerge w:val="restart"/>
            <w:shd w:val="clear" w:color="auto" w:fill="C0C0C0"/>
          </w:tcPr>
          <w:p>
            <w:pPr>
              <w:pStyle w:val="9"/>
              <w:spacing w:line="240" w:lineRule="auto"/>
              <w:rPr>
                <w:sz w:val="22"/>
              </w:rPr>
            </w:pPr>
          </w:p>
          <w:p>
            <w:pPr>
              <w:pStyle w:val="9"/>
              <w:spacing w:line="240" w:lineRule="auto"/>
              <w:rPr>
                <w:sz w:val="23"/>
              </w:rPr>
            </w:pPr>
          </w:p>
          <w:p>
            <w:pPr>
              <w:pStyle w:val="9"/>
              <w:spacing w:line="240" w:lineRule="auto"/>
              <w:ind w:left="204"/>
              <w:rPr>
                <w:sz w:val="22"/>
              </w:rPr>
            </w:pPr>
            <w:r>
              <w:rPr>
                <w:sz w:val="22"/>
              </w:rPr>
              <w:t>年初结转和结余</w:t>
            </w:r>
          </w:p>
        </w:tc>
        <w:tc>
          <w:tcPr>
            <w:tcW w:w="1387" w:type="dxa"/>
            <w:vMerge w:val="restart"/>
            <w:shd w:val="clear" w:color="auto" w:fill="C0C0C0"/>
          </w:tcPr>
          <w:p>
            <w:pPr>
              <w:pStyle w:val="9"/>
              <w:spacing w:line="240" w:lineRule="auto"/>
              <w:rPr>
                <w:sz w:val="22"/>
              </w:rPr>
            </w:pPr>
          </w:p>
          <w:p>
            <w:pPr>
              <w:pStyle w:val="9"/>
              <w:spacing w:line="240" w:lineRule="auto"/>
              <w:rPr>
                <w:sz w:val="23"/>
              </w:rPr>
            </w:pPr>
          </w:p>
          <w:p>
            <w:pPr>
              <w:pStyle w:val="9"/>
              <w:spacing w:line="240" w:lineRule="auto"/>
              <w:ind w:left="259"/>
              <w:rPr>
                <w:sz w:val="22"/>
              </w:rPr>
            </w:pPr>
            <w:r>
              <w:rPr>
                <w:sz w:val="22"/>
              </w:rPr>
              <w:t>本年收入</w:t>
            </w:r>
          </w:p>
        </w:tc>
        <w:tc>
          <w:tcPr>
            <w:tcW w:w="4164" w:type="dxa"/>
            <w:gridSpan w:val="3"/>
            <w:shd w:val="clear" w:color="auto" w:fill="C0C0C0"/>
          </w:tcPr>
          <w:p>
            <w:pPr>
              <w:pStyle w:val="9"/>
              <w:ind w:left="1630" w:right="1593"/>
              <w:jc w:val="center"/>
              <w:rPr>
                <w:sz w:val="22"/>
              </w:rPr>
            </w:pPr>
            <w:r>
              <w:rPr>
                <w:sz w:val="22"/>
              </w:rPr>
              <w:t>本年支出</w:t>
            </w:r>
          </w:p>
        </w:tc>
        <w:tc>
          <w:tcPr>
            <w:tcW w:w="1757" w:type="dxa"/>
            <w:vMerge w:val="restart"/>
            <w:tcBorders>
              <w:right w:val="single" w:color="000000" w:sz="18" w:space="0"/>
            </w:tcBorders>
            <w:shd w:val="clear" w:color="auto" w:fill="C0C0C0"/>
          </w:tcPr>
          <w:p>
            <w:pPr>
              <w:pStyle w:val="9"/>
              <w:spacing w:line="240" w:lineRule="auto"/>
              <w:rPr>
                <w:sz w:val="22"/>
              </w:rPr>
            </w:pPr>
          </w:p>
          <w:p>
            <w:pPr>
              <w:pStyle w:val="9"/>
              <w:spacing w:line="240" w:lineRule="auto"/>
              <w:rPr>
                <w:sz w:val="23"/>
              </w:rPr>
            </w:pPr>
          </w:p>
          <w:p>
            <w:pPr>
              <w:pStyle w:val="9"/>
              <w:spacing w:line="240" w:lineRule="auto"/>
              <w:ind w:left="118"/>
              <w:rPr>
                <w:sz w:val="22"/>
              </w:rPr>
            </w:pPr>
            <w:r>
              <w:rPr>
                <w:sz w:val="22"/>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trPr>
        <w:tc>
          <w:tcPr>
            <w:tcW w:w="1044" w:type="dxa"/>
            <w:shd w:val="clear" w:color="auto" w:fill="C0C0C0"/>
          </w:tcPr>
          <w:p>
            <w:pPr>
              <w:pStyle w:val="9"/>
              <w:spacing w:before="8" w:line="240" w:lineRule="auto"/>
              <w:rPr>
                <w:sz w:val="23"/>
              </w:rPr>
            </w:pPr>
          </w:p>
          <w:p>
            <w:pPr>
              <w:pStyle w:val="9"/>
              <w:spacing w:line="230" w:lineRule="auto"/>
              <w:ind w:left="88" w:right="50"/>
              <w:rPr>
                <w:sz w:val="22"/>
              </w:rPr>
            </w:pPr>
            <w:r>
              <w:rPr>
                <w:spacing w:val="-1"/>
                <w:sz w:val="22"/>
              </w:rPr>
              <w:t>功能分类科目编码</w:t>
            </w:r>
          </w:p>
        </w:tc>
        <w:tc>
          <w:tcPr>
            <w:tcW w:w="2822" w:type="dxa"/>
            <w:shd w:val="clear" w:color="auto" w:fill="C0C0C0"/>
          </w:tcPr>
          <w:p>
            <w:pPr>
              <w:pStyle w:val="9"/>
              <w:spacing w:line="240" w:lineRule="auto"/>
              <w:rPr>
                <w:sz w:val="22"/>
              </w:rPr>
            </w:pPr>
          </w:p>
          <w:p>
            <w:pPr>
              <w:pStyle w:val="9"/>
              <w:spacing w:before="148" w:line="240" w:lineRule="auto"/>
              <w:ind w:left="957" w:right="924"/>
              <w:jc w:val="center"/>
              <w:rPr>
                <w:sz w:val="22"/>
              </w:rPr>
            </w:pPr>
            <w:r>
              <w:rPr>
                <w:sz w:val="22"/>
              </w:rPr>
              <w:t>科目名称</w:t>
            </w:r>
          </w:p>
        </w:tc>
        <w:tc>
          <w:tcPr>
            <w:tcW w:w="1939" w:type="dxa"/>
            <w:vMerge w:val="continue"/>
            <w:tcBorders>
              <w:top w:val="nil"/>
            </w:tcBorders>
            <w:shd w:val="clear" w:color="auto" w:fill="C0C0C0"/>
          </w:tcPr>
          <w:p>
            <w:pPr>
              <w:rPr>
                <w:sz w:val="2"/>
                <w:szCs w:val="2"/>
              </w:rPr>
            </w:pPr>
          </w:p>
        </w:tc>
        <w:tc>
          <w:tcPr>
            <w:tcW w:w="1387" w:type="dxa"/>
            <w:vMerge w:val="continue"/>
            <w:tcBorders>
              <w:top w:val="nil"/>
            </w:tcBorders>
            <w:shd w:val="clear" w:color="auto" w:fill="C0C0C0"/>
          </w:tcPr>
          <w:p>
            <w:pPr>
              <w:rPr>
                <w:sz w:val="2"/>
                <w:szCs w:val="2"/>
              </w:rPr>
            </w:pPr>
          </w:p>
        </w:tc>
        <w:tc>
          <w:tcPr>
            <w:tcW w:w="1308" w:type="dxa"/>
            <w:shd w:val="clear" w:color="auto" w:fill="C0C0C0"/>
          </w:tcPr>
          <w:p>
            <w:pPr>
              <w:pStyle w:val="9"/>
              <w:spacing w:line="240" w:lineRule="auto"/>
              <w:rPr>
                <w:sz w:val="22"/>
              </w:rPr>
            </w:pPr>
          </w:p>
          <w:p>
            <w:pPr>
              <w:pStyle w:val="9"/>
              <w:spacing w:before="148" w:line="240" w:lineRule="auto"/>
              <w:ind w:left="442"/>
              <w:rPr>
                <w:sz w:val="22"/>
              </w:rPr>
            </w:pPr>
            <w:r>
              <w:rPr>
                <w:sz w:val="22"/>
              </w:rPr>
              <w:t>小计</w:t>
            </w:r>
          </w:p>
        </w:tc>
        <w:tc>
          <w:tcPr>
            <w:tcW w:w="1373" w:type="dxa"/>
            <w:shd w:val="clear" w:color="auto" w:fill="C0C0C0"/>
          </w:tcPr>
          <w:p>
            <w:pPr>
              <w:pStyle w:val="9"/>
              <w:spacing w:line="240" w:lineRule="auto"/>
              <w:rPr>
                <w:sz w:val="22"/>
              </w:rPr>
            </w:pPr>
          </w:p>
          <w:p>
            <w:pPr>
              <w:pStyle w:val="9"/>
              <w:spacing w:before="148" w:line="240" w:lineRule="auto"/>
              <w:ind w:left="252"/>
              <w:rPr>
                <w:sz w:val="22"/>
              </w:rPr>
            </w:pPr>
            <w:r>
              <w:rPr>
                <w:sz w:val="22"/>
              </w:rPr>
              <w:t>基本支出</w:t>
            </w:r>
          </w:p>
        </w:tc>
        <w:tc>
          <w:tcPr>
            <w:tcW w:w="1483" w:type="dxa"/>
            <w:shd w:val="clear" w:color="auto" w:fill="C0C0C0"/>
          </w:tcPr>
          <w:p>
            <w:pPr>
              <w:pStyle w:val="9"/>
              <w:spacing w:line="240" w:lineRule="auto"/>
              <w:rPr>
                <w:sz w:val="22"/>
              </w:rPr>
            </w:pPr>
          </w:p>
          <w:p>
            <w:pPr>
              <w:pStyle w:val="9"/>
              <w:spacing w:before="148" w:line="240" w:lineRule="auto"/>
              <w:ind w:left="307"/>
              <w:rPr>
                <w:sz w:val="22"/>
              </w:rPr>
            </w:pPr>
            <w:r>
              <w:rPr>
                <w:sz w:val="22"/>
              </w:rPr>
              <w:t>项目支出</w:t>
            </w:r>
          </w:p>
        </w:tc>
        <w:tc>
          <w:tcPr>
            <w:tcW w:w="1757" w:type="dxa"/>
            <w:vMerge w:val="continue"/>
            <w:tcBorders>
              <w:top w:val="nil"/>
              <w:right w:val="single" w:color="000000" w:sz="18" w:space="0"/>
            </w:tcBorders>
            <w:shd w:val="clear" w:color="auto" w:fill="C0C0C0"/>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3866" w:type="dxa"/>
            <w:gridSpan w:val="2"/>
            <w:shd w:val="clear" w:color="auto" w:fill="C0C0C0"/>
          </w:tcPr>
          <w:p>
            <w:pPr>
              <w:pStyle w:val="9"/>
              <w:ind w:left="1700" w:right="1665"/>
              <w:jc w:val="center"/>
              <w:rPr>
                <w:sz w:val="22"/>
              </w:rPr>
            </w:pPr>
            <w:r>
              <w:rPr>
                <w:sz w:val="22"/>
              </w:rPr>
              <w:t>合计</w:t>
            </w:r>
          </w:p>
        </w:tc>
        <w:tc>
          <w:tcPr>
            <w:tcW w:w="1939" w:type="dxa"/>
          </w:tcPr>
          <w:p>
            <w:pPr>
              <w:pStyle w:val="9"/>
              <w:spacing w:line="240" w:lineRule="auto"/>
              <w:rPr>
                <w:rFonts w:ascii="Times New Roman"/>
                <w:sz w:val="20"/>
              </w:rPr>
            </w:pPr>
          </w:p>
        </w:tc>
        <w:tc>
          <w:tcPr>
            <w:tcW w:w="1387" w:type="dxa"/>
          </w:tcPr>
          <w:p>
            <w:pPr>
              <w:pStyle w:val="9"/>
              <w:spacing w:line="240" w:lineRule="auto"/>
              <w:rPr>
                <w:rFonts w:ascii="Times New Roman"/>
                <w:sz w:val="20"/>
              </w:rPr>
            </w:pPr>
          </w:p>
        </w:tc>
        <w:tc>
          <w:tcPr>
            <w:tcW w:w="1308" w:type="dxa"/>
          </w:tcPr>
          <w:p>
            <w:pPr>
              <w:pStyle w:val="9"/>
              <w:spacing w:line="240" w:lineRule="auto"/>
              <w:rPr>
                <w:rFonts w:ascii="Times New Roman"/>
                <w:sz w:val="20"/>
              </w:rPr>
            </w:pPr>
          </w:p>
        </w:tc>
        <w:tc>
          <w:tcPr>
            <w:tcW w:w="1373" w:type="dxa"/>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1757"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spacing w:line="240" w:lineRule="auto"/>
              <w:rPr>
                <w:rFonts w:ascii="Times New Roman"/>
                <w:sz w:val="20"/>
              </w:rPr>
            </w:pPr>
          </w:p>
        </w:tc>
        <w:tc>
          <w:tcPr>
            <w:tcW w:w="2822" w:type="dxa"/>
          </w:tcPr>
          <w:p>
            <w:pPr>
              <w:pStyle w:val="9"/>
              <w:spacing w:line="240" w:lineRule="auto"/>
              <w:rPr>
                <w:rFonts w:ascii="Times New Roman"/>
                <w:sz w:val="20"/>
              </w:rPr>
            </w:pPr>
          </w:p>
        </w:tc>
        <w:tc>
          <w:tcPr>
            <w:tcW w:w="1939" w:type="dxa"/>
          </w:tcPr>
          <w:p>
            <w:pPr>
              <w:pStyle w:val="9"/>
              <w:spacing w:line="240" w:lineRule="auto"/>
              <w:rPr>
                <w:rFonts w:ascii="Times New Roman"/>
                <w:sz w:val="20"/>
              </w:rPr>
            </w:pPr>
          </w:p>
        </w:tc>
        <w:tc>
          <w:tcPr>
            <w:tcW w:w="1387" w:type="dxa"/>
          </w:tcPr>
          <w:p>
            <w:pPr>
              <w:pStyle w:val="9"/>
              <w:spacing w:line="240" w:lineRule="auto"/>
              <w:rPr>
                <w:rFonts w:ascii="Times New Roman"/>
                <w:sz w:val="20"/>
              </w:rPr>
            </w:pPr>
          </w:p>
        </w:tc>
        <w:tc>
          <w:tcPr>
            <w:tcW w:w="1308" w:type="dxa"/>
          </w:tcPr>
          <w:p>
            <w:pPr>
              <w:pStyle w:val="9"/>
              <w:spacing w:line="240" w:lineRule="auto"/>
              <w:rPr>
                <w:rFonts w:ascii="Times New Roman"/>
                <w:sz w:val="20"/>
              </w:rPr>
            </w:pPr>
          </w:p>
        </w:tc>
        <w:tc>
          <w:tcPr>
            <w:tcW w:w="1373" w:type="dxa"/>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1757"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spacing w:line="240" w:lineRule="auto"/>
              <w:rPr>
                <w:rFonts w:ascii="Times New Roman"/>
                <w:sz w:val="20"/>
              </w:rPr>
            </w:pPr>
          </w:p>
        </w:tc>
        <w:tc>
          <w:tcPr>
            <w:tcW w:w="2822" w:type="dxa"/>
          </w:tcPr>
          <w:p>
            <w:pPr>
              <w:pStyle w:val="9"/>
              <w:spacing w:line="240" w:lineRule="auto"/>
              <w:rPr>
                <w:rFonts w:ascii="Times New Roman"/>
                <w:sz w:val="20"/>
              </w:rPr>
            </w:pPr>
          </w:p>
        </w:tc>
        <w:tc>
          <w:tcPr>
            <w:tcW w:w="1939" w:type="dxa"/>
          </w:tcPr>
          <w:p>
            <w:pPr>
              <w:pStyle w:val="9"/>
              <w:spacing w:line="240" w:lineRule="auto"/>
              <w:rPr>
                <w:rFonts w:ascii="Times New Roman"/>
                <w:sz w:val="20"/>
              </w:rPr>
            </w:pPr>
          </w:p>
        </w:tc>
        <w:tc>
          <w:tcPr>
            <w:tcW w:w="1387" w:type="dxa"/>
          </w:tcPr>
          <w:p>
            <w:pPr>
              <w:pStyle w:val="9"/>
              <w:spacing w:line="240" w:lineRule="auto"/>
              <w:rPr>
                <w:rFonts w:ascii="Times New Roman"/>
                <w:sz w:val="20"/>
              </w:rPr>
            </w:pPr>
          </w:p>
        </w:tc>
        <w:tc>
          <w:tcPr>
            <w:tcW w:w="1308" w:type="dxa"/>
          </w:tcPr>
          <w:p>
            <w:pPr>
              <w:pStyle w:val="9"/>
              <w:spacing w:line="240" w:lineRule="auto"/>
              <w:rPr>
                <w:rFonts w:ascii="Times New Roman"/>
                <w:sz w:val="20"/>
              </w:rPr>
            </w:pPr>
          </w:p>
        </w:tc>
        <w:tc>
          <w:tcPr>
            <w:tcW w:w="1373" w:type="dxa"/>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1757"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spacing w:line="240" w:lineRule="auto"/>
              <w:rPr>
                <w:rFonts w:ascii="Times New Roman"/>
                <w:sz w:val="20"/>
              </w:rPr>
            </w:pPr>
          </w:p>
        </w:tc>
        <w:tc>
          <w:tcPr>
            <w:tcW w:w="2822" w:type="dxa"/>
          </w:tcPr>
          <w:p>
            <w:pPr>
              <w:pStyle w:val="9"/>
              <w:spacing w:line="240" w:lineRule="auto"/>
              <w:rPr>
                <w:rFonts w:ascii="Times New Roman"/>
                <w:sz w:val="20"/>
              </w:rPr>
            </w:pPr>
          </w:p>
        </w:tc>
        <w:tc>
          <w:tcPr>
            <w:tcW w:w="1939" w:type="dxa"/>
          </w:tcPr>
          <w:p>
            <w:pPr>
              <w:pStyle w:val="9"/>
              <w:spacing w:line="240" w:lineRule="auto"/>
              <w:rPr>
                <w:rFonts w:ascii="Times New Roman"/>
                <w:sz w:val="20"/>
              </w:rPr>
            </w:pPr>
          </w:p>
        </w:tc>
        <w:tc>
          <w:tcPr>
            <w:tcW w:w="1387" w:type="dxa"/>
          </w:tcPr>
          <w:p>
            <w:pPr>
              <w:pStyle w:val="9"/>
              <w:spacing w:line="240" w:lineRule="auto"/>
              <w:rPr>
                <w:rFonts w:ascii="Times New Roman"/>
                <w:sz w:val="20"/>
              </w:rPr>
            </w:pPr>
          </w:p>
        </w:tc>
        <w:tc>
          <w:tcPr>
            <w:tcW w:w="1308" w:type="dxa"/>
          </w:tcPr>
          <w:p>
            <w:pPr>
              <w:pStyle w:val="9"/>
              <w:spacing w:line="240" w:lineRule="auto"/>
              <w:rPr>
                <w:rFonts w:ascii="Times New Roman"/>
                <w:sz w:val="20"/>
              </w:rPr>
            </w:pPr>
          </w:p>
        </w:tc>
        <w:tc>
          <w:tcPr>
            <w:tcW w:w="1373" w:type="dxa"/>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1757"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spacing w:line="240" w:lineRule="auto"/>
              <w:rPr>
                <w:rFonts w:ascii="Times New Roman"/>
                <w:sz w:val="20"/>
              </w:rPr>
            </w:pPr>
          </w:p>
        </w:tc>
        <w:tc>
          <w:tcPr>
            <w:tcW w:w="2822" w:type="dxa"/>
          </w:tcPr>
          <w:p>
            <w:pPr>
              <w:pStyle w:val="9"/>
              <w:spacing w:line="240" w:lineRule="auto"/>
              <w:rPr>
                <w:rFonts w:ascii="Times New Roman"/>
                <w:sz w:val="20"/>
              </w:rPr>
            </w:pPr>
          </w:p>
        </w:tc>
        <w:tc>
          <w:tcPr>
            <w:tcW w:w="1939" w:type="dxa"/>
          </w:tcPr>
          <w:p>
            <w:pPr>
              <w:pStyle w:val="9"/>
              <w:spacing w:line="240" w:lineRule="auto"/>
              <w:rPr>
                <w:rFonts w:ascii="Times New Roman"/>
                <w:sz w:val="20"/>
              </w:rPr>
            </w:pPr>
          </w:p>
        </w:tc>
        <w:tc>
          <w:tcPr>
            <w:tcW w:w="1387" w:type="dxa"/>
          </w:tcPr>
          <w:p>
            <w:pPr>
              <w:pStyle w:val="9"/>
              <w:spacing w:line="240" w:lineRule="auto"/>
              <w:rPr>
                <w:rFonts w:ascii="Times New Roman"/>
                <w:sz w:val="20"/>
              </w:rPr>
            </w:pPr>
          </w:p>
        </w:tc>
        <w:tc>
          <w:tcPr>
            <w:tcW w:w="1308" w:type="dxa"/>
          </w:tcPr>
          <w:p>
            <w:pPr>
              <w:pStyle w:val="9"/>
              <w:spacing w:line="240" w:lineRule="auto"/>
              <w:rPr>
                <w:rFonts w:ascii="Times New Roman"/>
                <w:sz w:val="20"/>
              </w:rPr>
            </w:pPr>
          </w:p>
        </w:tc>
        <w:tc>
          <w:tcPr>
            <w:tcW w:w="1373" w:type="dxa"/>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1757"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1044" w:type="dxa"/>
          </w:tcPr>
          <w:p>
            <w:pPr>
              <w:pStyle w:val="9"/>
              <w:spacing w:line="240" w:lineRule="auto"/>
              <w:rPr>
                <w:rFonts w:ascii="Times New Roman"/>
                <w:sz w:val="20"/>
              </w:rPr>
            </w:pPr>
          </w:p>
        </w:tc>
        <w:tc>
          <w:tcPr>
            <w:tcW w:w="2822" w:type="dxa"/>
          </w:tcPr>
          <w:p>
            <w:pPr>
              <w:pStyle w:val="9"/>
              <w:spacing w:line="240" w:lineRule="auto"/>
              <w:rPr>
                <w:rFonts w:ascii="Times New Roman"/>
                <w:sz w:val="20"/>
              </w:rPr>
            </w:pPr>
          </w:p>
        </w:tc>
        <w:tc>
          <w:tcPr>
            <w:tcW w:w="1939" w:type="dxa"/>
          </w:tcPr>
          <w:p>
            <w:pPr>
              <w:pStyle w:val="9"/>
              <w:spacing w:line="240" w:lineRule="auto"/>
              <w:rPr>
                <w:rFonts w:ascii="Times New Roman"/>
                <w:sz w:val="20"/>
              </w:rPr>
            </w:pPr>
          </w:p>
        </w:tc>
        <w:tc>
          <w:tcPr>
            <w:tcW w:w="1387" w:type="dxa"/>
          </w:tcPr>
          <w:p>
            <w:pPr>
              <w:pStyle w:val="9"/>
              <w:spacing w:line="240" w:lineRule="auto"/>
              <w:rPr>
                <w:rFonts w:ascii="Times New Roman"/>
                <w:sz w:val="20"/>
              </w:rPr>
            </w:pPr>
          </w:p>
        </w:tc>
        <w:tc>
          <w:tcPr>
            <w:tcW w:w="1308" w:type="dxa"/>
          </w:tcPr>
          <w:p>
            <w:pPr>
              <w:pStyle w:val="9"/>
              <w:spacing w:line="240" w:lineRule="auto"/>
              <w:rPr>
                <w:rFonts w:ascii="Times New Roman"/>
                <w:sz w:val="20"/>
              </w:rPr>
            </w:pPr>
          </w:p>
        </w:tc>
        <w:tc>
          <w:tcPr>
            <w:tcW w:w="1373" w:type="dxa"/>
          </w:tcPr>
          <w:p>
            <w:pPr>
              <w:pStyle w:val="9"/>
              <w:spacing w:line="240" w:lineRule="auto"/>
              <w:rPr>
                <w:rFonts w:ascii="Times New Roman"/>
                <w:sz w:val="20"/>
              </w:rPr>
            </w:pPr>
          </w:p>
        </w:tc>
        <w:tc>
          <w:tcPr>
            <w:tcW w:w="1483" w:type="dxa"/>
          </w:tcPr>
          <w:p>
            <w:pPr>
              <w:pStyle w:val="9"/>
              <w:spacing w:line="240" w:lineRule="auto"/>
              <w:rPr>
                <w:rFonts w:ascii="Times New Roman"/>
                <w:sz w:val="20"/>
              </w:rPr>
            </w:pPr>
          </w:p>
        </w:tc>
        <w:tc>
          <w:tcPr>
            <w:tcW w:w="1757" w:type="dxa"/>
            <w:tcBorders>
              <w:right w:val="single" w:color="000000" w:sz="18" w:space="0"/>
            </w:tcBorders>
          </w:tcPr>
          <w:p>
            <w:pPr>
              <w:pStyle w:val="9"/>
              <w:spacing w:line="240" w:lineRule="auto"/>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1044" w:type="dxa"/>
            <w:tcBorders>
              <w:bottom w:val="single" w:color="000000" w:sz="18" w:space="0"/>
            </w:tcBorders>
          </w:tcPr>
          <w:p>
            <w:pPr>
              <w:pStyle w:val="9"/>
              <w:spacing w:line="240" w:lineRule="auto"/>
              <w:rPr>
                <w:rFonts w:ascii="Times New Roman"/>
                <w:sz w:val="18"/>
              </w:rPr>
            </w:pPr>
          </w:p>
        </w:tc>
        <w:tc>
          <w:tcPr>
            <w:tcW w:w="2822" w:type="dxa"/>
            <w:tcBorders>
              <w:bottom w:val="single" w:color="000000" w:sz="18" w:space="0"/>
            </w:tcBorders>
          </w:tcPr>
          <w:p>
            <w:pPr>
              <w:pStyle w:val="9"/>
              <w:spacing w:line="240" w:lineRule="auto"/>
              <w:rPr>
                <w:rFonts w:ascii="Times New Roman"/>
                <w:sz w:val="18"/>
              </w:rPr>
            </w:pPr>
          </w:p>
        </w:tc>
        <w:tc>
          <w:tcPr>
            <w:tcW w:w="1939" w:type="dxa"/>
            <w:tcBorders>
              <w:bottom w:val="single" w:color="000000" w:sz="18" w:space="0"/>
            </w:tcBorders>
          </w:tcPr>
          <w:p>
            <w:pPr>
              <w:pStyle w:val="9"/>
              <w:spacing w:line="240" w:lineRule="auto"/>
              <w:rPr>
                <w:rFonts w:ascii="Times New Roman"/>
                <w:sz w:val="18"/>
              </w:rPr>
            </w:pPr>
          </w:p>
        </w:tc>
        <w:tc>
          <w:tcPr>
            <w:tcW w:w="1387" w:type="dxa"/>
            <w:tcBorders>
              <w:bottom w:val="single" w:color="000000" w:sz="18" w:space="0"/>
            </w:tcBorders>
          </w:tcPr>
          <w:p>
            <w:pPr>
              <w:pStyle w:val="9"/>
              <w:spacing w:line="240" w:lineRule="auto"/>
              <w:rPr>
                <w:rFonts w:ascii="Times New Roman"/>
                <w:sz w:val="18"/>
              </w:rPr>
            </w:pPr>
          </w:p>
        </w:tc>
        <w:tc>
          <w:tcPr>
            <w:tcW w:w="1308" w:type="dxa"/>
            <w:tcBorders>
              <w:bottom w:val="single" w:color="000000" w:sz="18" w:space="0"/>
            </w:tcBorders>
          </w:tcPr>
          <w:p>
            <w:pPr>
              <w:pStyle w:val="9"/>
              <w:spacing w:line="240" w:lineRule="auto"/>
              <w:rPr>
                <w:rFonts w:ascii="Times New Roman"/>
                <w:sz w:val="18"/>
              </w:rPr>
            </w:pPr>
          </w:p>
        </w:tc>
        <w:tc>
          <w:tcPr>
            <w:tcW w:w="1373" w:type="dxa"/>
            <w:tcBorders>
              <w:bottom w:val="single" w:color="000000" w:sz="18" w:space="0"/>
            </w:tcBorders>
          </w:tcPr>
          <w:p>
            <w:pPr>
              <w:pStyle w:val="9"/>
              <w:spacing w:line="240" w:lineRule="auto"/>
              <w:rPr>
                <w:rFonts w:ascii="Times New Roman"/>
                <w:sz w:val="18"/>
              </w:rPr>
            </w:pPr>
          </w:p>
        </w:tc>
        <w:tc>
          <w:tcPr>
            <w:tcW w:w="1483" w:type="dxa"/>
            <w:tcBorders>
              <w:bottom w:val="single" w:color="000000" w:sz="18" w:space="0"/>
            </w:tcBorders>
          </w:tcPr>
          <w:p>
            <w:pPr>
              <w:pStyle w:val="9"/>
              <w:spacing w:line="240" w:lineRule="auto"/>
              <w:rPr>
                <w:rFonts w:ascii="Times New Roman"/>
                <w:sz w:val="18"/>
              </w:rPr>
            </w:pPr>
          </w:p>
        </w:tc>
        <w:tc>
          <w:tcPr>
            <w:tcW w:w="1757" w:type="dxa"/>
            <w:tcBorders>
              <w:bottom w:val="single" w:color="000000" w:sz="18" w:space="0"/>
              <w:right w:val="single" w:color="000000" w:sz="18" w:space="0"/>
            </w:tcBorders>
          </w:tcPr>
          <w:p>
            <w:pPr>
              <w:pStyle w:val="9"/>
              <w:spacing w:line="240" w:lineRule="auto"/>
              <w:rPr>
                <w:rFonts w:ascii="Times New Roman"/>
                <w:sz w:val="18"/>
              </w:rPr>
            </w:pPr>
          </w:p>
        </w:tc>
      </w:tr>
    </w:tbl>
    <w:p>
      <w:pPr>
        <w:spacing w:before="0"/>
        <w:ind w:left="219" w:right="0" w:firstLine="0"/>
        <w:jc w:val="left"/>
        <w:rPr>
          <w:sz w:val="22"/>
        </w:rPr>
      </w:pPr>
      <w:r>
        <w:rPr>
          <w:sz w:val="22"/>
        </w:rPr>
        <w:t>注：本表反映部门本年度政府性基金预算财政拨款收入支出及结转和结余情况。</w:t>
      </w:r>
    </w:p>
    <w:sectPr>
      <w:type w:val="continuous"/>
      <w:pgSz w:w="16840" w:h="11910" w:orient="landscape"/>
      <w:pgMar w:top="1080" w:right="1159" w:bottom="280" w:left="3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2062" w:hanging="322"/>
        <w:jc w:val="left"/>
      </w:pPr>
      <w:rPr>
        <w:rFonts w:hint="default" w:ascii="仿宋" w:hAnsi="仿宋" w:eastAsia="仿宋" w:cs="仿宋"/>
        <w:spacing w:val="-2"/>
        <w:w w:val="99"/>
        <w:sz w:val="30"/>
        <w:szCs w:val="30"/>
        <w:lang w:val="en-US" w:eastAsia="zh-CN" w:bidi="ar-SA"/>
      </w:rPr>
    </w:lvl>
    <w:lvl w:ilvl="1" w:tentative="0">
      <w:start w:val="0"/>
      <w:numFmt w:val="bullet"/>
      <w:lvlText w:val="•"/>
      <w:lvlJc w:val="left"/>
      <w:pPr>
        <w:ind w:left="3387" w:hanging="322"/>
      </w:pPr>
      <w:rPr>
        <w:rFonts w:hint="default"/>
        <w:lang w:val="en-US" w:eastAsia="zh-CN" w:bidi="ar-SA"/>
      </w:rPr>
    </w:lvl>
    <w:lvl w:ilvl="2" w:tentative="0">
      <w:start w:val="0"/>
      <w:numFmt w:val="bullet"/>
      <w:lvlText w:val="•"/>
      <w:lvlJc w:val="left"/>
      <w:pPr>
        <w:ind w:left="4715" w:hanging="322"/>
      </w:pPr>
      <w:rPr>
        <w:rFonts w:hint="default"/>
        <w:lang w:val="en-US" w:eastAsia="zh-CN" w:bidi="ar-SA"/>
      </w:rPr>
    </w:lvl>
    <w:lvl w:ilvl="3" w:tentative="0">
      <w:start w:val="0"/>
      <w:numFmt w:val="bullet"/>
      <w:lvlText w:val="•"/>
      <w:lvlJc w:val="left"/>
      <w:pPr>
        <w:ind w:left="6043" w:hanging="322"/>
      </w:pPr>
      <w:rPr>
        <w:rFonts w:hint="default"/>
        <w:lang w:val="en-US" w:eastAsia="zh-CN" w:bidi="ar-SA"/>
      </w:rPr>
    </w:lvl>
    <w:lvl w:ilvl="4" w:tentative="0">
      <w:start w:val="0"/>
      <w:numFmt w:val="bullet"/>
      <w:lvlText w:val="•"/>
      <w:lvlJc w:val="left"/>
      <w:pPr>
        <w:ind w:left="7371" w:hanging="322"/>
      </w:pPr>
      <w:rPr>
        <w:rFonts w:hint="default"/>
        <w:lang w:val="en-US" w:eastAsia="zh-CN" w:bidi="ar-SA"/>
      </w:rPr>
    </w:lvl>
    <w:lvl w:ilvl="5" w:tentative="0">
      <w:start w:val="0"/>
      <w:numFmt w:val="bullet"/>
      <w:lvlText w:val="•"/>
      <w:lvlJc w:val="left"/>
      <w:pPr>
        <w:ind w:left="8699" w:hanging="322"/>
      </w:pPr>
      <w:rPr>
        <w:rFonts w:hint="default"/>
        <w:lang w:val="en-US" w:eastAsia="zh-CN" w:bidi="ar-SA"/>
      </w:rPr>
    </w:lvl>
    <w:lvl w:ilvl="6" w:tentative="0">
      <w:start w:val="0"/>
      <w:numFmt w:val="bullet"/>
      <w:lvlText w:val="•"/>
      <w:lvlJc w:val="left"/>
      <w:pPr>
        <w:ind w:left="10026" w:hanging="322"/>
      </w:pPr>
      <w:rPr>
        <w:rFonts w:hint="default"/>
        <w:lang w:val="en-US" w:eastAsia="zh-CN" w:bidi="ar-SA"/>
      </w:rPr>
    </w:lvl>
    <w:lvl w:ilvl="7" w:tentative="0">
      <w:start w:val="0"/>
      <w:numFmt w:val="bullet"/>
      <w:lvlText w:val="•"/>
      <w:lvlJc w:val="left"/>
      <w:pPr>
        <w:ind w:left="11354" w:hanging="322"/>
      </w:pPr>
      <w:rPr>
        <w:rFonts w:hint="default"/>
        <w:lang w:val="en-US" w:eastAsia="zh-CN" w:bidi="ar-SA"/>
      </w:rPr>
    </w:lvl>
    <w:lvl w:ilvl="8" w:tentative="0">
      <w:start w:val="0"/>
      <w:numFmt w:val="bullet"/>
      <w:lvlText w:val="•"/>
      <w:lvlJc w:val="left"/>
      <w:pPr>
        <w:ind w:left="12682" w:hanging="322"/>
      </w:pPr>
      <w:rPr>
        <w:rFonts w:hint="default"/>
        <w:lang w:val="en-US" w:eastAsia="zh-CN" w:bidi="ar-SA"/>
      </w:rPr>
    </w:lvl>
  </w:abstractNum>
  <w:abstractNum w:abstractNumId="1">
    <w:nsid w:val="0053208E"/>
    <w:multiLevelType w:val="multilevel"/>
    <w:tmpl w:val="0053208E"/>
    <w:lvl w:ilvl="0" w:tentative="0">
      <w:start w:val="1"/>
      <w:numFmt w:val="decimal"/>
      <w:lvlText w:val="（%1）"/>
      <w:lvlJc w:val="left"/>
      <w:pPr>
        <w:ind w:left="2556" w:hanging="802"/>
        <w:jc w:val="left"/>
      </w:pPr>
      <w:rPr>
        <w:rFonts w:hint="default" w:ascii="仿宋" w:hAnsi="仿宋" w:eastAsia="仿宋" w:cs="仿宋"/>
        <w:spacing w:val="-2"/>
        <w:w w:val="99"/>
        <w:sz w:val="30"/>
        <w:szCs w:val="30"/>
        <w:lang w:val="en-US" w:eastAsia="zh-CN" w:bidi="ar-SA"/>
      </w:rPr>
    </w:lvl>
    <w:lvl w:ilvl="1" w:tentative="0">
      <w:start w:val="0"/>
      <w:numFmt w:val="bullet"/>
      <w:lvlText w:val="•"/>
      <w:lvlJc w:val="left"/>
      <w:pPr>
        <w:ind w:left="3837" w:hanging="802"/>
      </w:pPr>
      <w:rPr>
        <w:rFonts w:hint="default"/>
        <w:lang w:val="en-US" w:eastAsia="zh-CN" w:bidi="ar-SA"/>
      </w:rPr>
    </w:lvl>
    <w:lvl w:ilvl="2" w:tentative="0">
      <w:start w:val="0"/>
      <w:numFmt w:val="bullet"/>
      <w:lvlText w:val="•"/>
      <w:lvlJc w:val="left"/>
      <w:pPr>
        <w:ind w:left="5115" w:hanging="802"/>
      </w:pPr>
      <w:rPr>
        <w:rFonts w:hint="default"/>
        <w:lang w:val="en-US" w:eastAsia="zh-CN" w:bidi="ar-SA"/>
      </w:rPr>
    </w:lvl>
    <w:lvl w:ilvl="3" w:tentative="0">
      <w:start w:val="0"/>
      <w:numFmt w:val="bullet"/>
      <w:lvlText w:val="•"/>
      <w:lvlJc w:val="left"/>
      <w:pPr>
        <w:ind w:left="6393" w:hanging="802"/>
      </w:pPr>
      <w:rPr>
        <w:rFonts w:hint="default"/>
        <w:lang w:val="en-US" w:eastAsia="zh-CN" w:bidi="ar-SA"/>
      </w:rPr>
    </w:lvl>
    <w:lvl w:ilvl="4" w:tentative="0">
      <w:start w:val="0"/>
      <w:numFmt w:val="bullet"/>
      <w:lvlText w:val="•"/>
      <w:lvlJc w:val="left"/>
      <w:pPr>
        <w:ind w:left="7671" w:hanging="802"/>
      </w:pPr>
      <w:rPr>
        <w:rFonts w:hint="default"/>
        <w:lang w:val="en-US" w:eastAsia="zh-CN" w:bidi="ar-SA"/>
      </w:rPr>
    </w:lvl>
    <w:lvl w:ilvl="5" w:tentative="0">
      <w:start w:val="0"/>
      <w:numFmt w:val="bullet"/>
      <w:lvlText w:val="•"/>
      <w:lvlJc w:val="left"/>
      <w:pPr>
        <w:ind w:left="8949" w:hanging="802"/>
      </w:pPr>
      <w:rPr>
        <w:rFonts w:hint="default"/>
        <w:lang w:val="en-US" w:eastAsia="zh-CN" w:bidi="ar-SA"/>
      </w:rPr>
    </w:lvl>
    <w:lvl w:ilvl="6" w:tentative="0">
      <w:start w:val="0"/>
      <w:numFmt w:val="bullet"/>
      <w:lvlText w:val="•"/>
      <w:lvlJc w:val="left"/>
      <w:pPr>
        <w:ind w:left="10226" w:hanging="802"/>
      </w:pPr>
      <w:rPr>
        <w:rFonts w:hint="default"/>
        <w:lang w:val="en-US" w:eastAsia="zh-CN" w:bidi="ar-SA"/>
      </w:rPr>
    </w:lvl>
    <w:lvl w:ilvl="7" w:tentative="0">
      <w:start w:val="0"/>
      <w:numFmt w:val="bullet"/>
      <w:lvlText w:val="•"/>
      <w:lvlJc w:val="left"/>
      <w:pPr>
        <w:ind w:left="11504" w:hanging="802"/>
      </w:pPr>
      <w:rPr>
        <w:rFonts w:hint="default"/>
        <w:lang w:val="en-US" w:eastAsia="zh-CN" w:bidi="ar-SA"/>
      </w:rPr>
    </w:lvl>
    <w:lvl w:ilvl="8" w:tentative="0">
      <w:start w:val="0"/>
      <w:numFmt w:val="bullet"/>
      <w:lvlText w:val="•"/>
      <w:lvlJc w:val="left"/>
      <w:pPr>
        <w:ind w:left="12782" w:hanging="802"/>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0CD027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4"/>
      <w:outlineLvl w:val="1"/>
    </w:pPr>
    <w:rPr>
      <w:rFonts w:ascii="宋体" w:hAnsi="宋体" w:eastAsia="宋体" w:cs="宋体"/>
      <w:sz w:val="44"/>
      <w:szCs w:val="44"/>
      <w:lang w:val="en-US" w:eastAsia="zh-CN" w:bidi="ar-SA"/>
    </w:rPr>
  </w:style>
  <w:style w:type="paragraph" w:styleId="3">
    <w:name w:val="heading 2"/>
    <w:basedOn w:val="1"/>
    <w:next w:val="1"/>
    <w:qFormat/>
    <w:uiPriority w:val="1"/>
    <w:pPr>
      <w:ind w:left="1740"/>
      <w:outlineLvl w:val="2"/>
    </w:pPr>
    <w:rPr>
      <w:rFonts w:ascii="仿宋" w:hAnsi="仿宋" w:eastAsia="仿宋" w:cs="仿宋"/>
      <w:b/>
      <w:bCs/>
      <w:sz w:val="32"/>
      <w:szCs w:val="32"/>
      <w:lang w:val="en-US" w:eastAsia="zh-CN" w:bidi="ar-SA"/>
    </w:rPr>
  </w:style>
  <w:style w:type="character" w:default="1" w:styleId="5">
    <w:name w:val="Default Paragraph Font"/>
    <w:semiHidden/>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en-US" w:eastAsia="zh-CN" w:bidi="ar-SA"/>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171"/>
      <w:ind w:left="2062" w:hanging="323"/>
    </w:pPr>
    <w:rPr>
      <w:rFonts w:ascii="仿宋" w:hAnsi="仿宋" w:eastAsia="仿宋" w:cs="仿宋"/>
      <w:lang w:val="en-US" w:eastAsia="zh-CN" w:bidi="ar-SA"/>
    </w:rPr>
  </w:style>
  <w:style w:type="paragraph" w:customStyle="1" w:styleId="9">
    <w:name w:val="Table Paragraph"/>
    <w:basedOn w:val="1"/>
    <w:qFormat/>
    <w:uiPriority w:val="1"/>
    <w:pPr>
      <w:spacing w:line="258" w:lineRule="exac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2021-06-09T16:43:00Z</dcterms:created>
  <dc:creator>lenovo</dc:creator>
  <cp:lastModifiedBy>lenovo</cp:lastModifiedBy>
  <dcterms:modified xsi:type="dcterms:W3CDTF">2021-06-09T17:30:40Z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Aspose Ltd.</vt:lpwstr>
  </property>
  <property fmtid="{D5CDD505-2E9C-101B-9397-08002B2CF9AE}" pid="4" name="LastSaved">
    <vt:filetime>2021-06-09T00:00:00Z</vt:filetime>
  </property>
  <property fmtid="{D5CDD505-2E9C-101B-9397-08002B2CF9AE}" pid="5" name="KSOProductBuildVer">
    <vt:lpwstr>2052-11.1.0.8214</vt:lpwstr>
  </property>
</Properties>
</file>