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100" w:beforeAutospacing="1" w:after="100" w:afterAutospacing="1" w:line="560" w:lineRule="exact"/>
        <w:jc w:val="center"/>
        <w:rPr>
          <w:rFonts w:hint="eastAsia" w:ascii="方正小标宋简体" w:hAnsi="黑体" w:eastAsia="方正小标宋简体" w:cs="黑体"/>
          <w:kern w:val="2"/>
          <w:sz w:val="44"/>
          <w:szCs w:val="44"/>
        </w:rPr>
      </w:pPr>
      <w:r>
        <w:rPr>
          <w:rFonts w:hint="eastAsia" w:ascii="方正小标宋简体" w:hAnsi="黑体" w:eastAsia="方正小标宋简体" w:cs="黑体"/>
          <w:kern w:val="2"/>
          <w:sz w:val="44"/>
          <w:szCs w:val="44"/>
        </w:rPr>
        <w:t>铜川市</w:t>
      </w:r>
      <w:r>
        <w:rPr>
          <w:rFonts w:hint="eastAsia" w:ascii="方正小标宋简体" w:hAnsi="黑体" w:eastAsia="方正小标宋简体" w:cs="黑体"/>
          <w:kern w:val="2"/>
          <w:sz w:val="44"/>
          <w:szCs w:val="44"/>
          <w:lang w:eastAsia="zh-CN"/>
        </w:rPr>
        <w:t>王益</w:t>
      </w:r>
      <w:r>
        <w:rPr>
          <w:rFonts w:hint="eastAsia" w:ascii="方正小标宋简体" w:hAnsi="黑体" w:eastAsia="方正小标宋简体" w:cs="黑体"/>
          <w:kern w:val="2"/>
          <w:sz w:val="44"/>
          <w:szCs w:val="44"/>
        </w:rPr>
        <w:t>区安全生产委员会工作规则</w:t>
      </w:r>
    </w:p>
    <w:p>
      <w:pPr>
        <w:widowControl w:val="0"/>
        <w:adjustRightInd/>
        <w:snapToGrid/>
        <w:spacing w:after="0" w:line="560" w:lineRule="exact"/>
        <w:jc w:val="center"/>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（征求意见稿）</w:t>
      </w:r>
    </w:p>
    <w:p>
      <w:pPr>
        <w:widowControl w:val="0"/>
        <w:adjustRightInd/>
        <w:snapToGrid/>
        <w:spacing w:after="0" w:line="560" w:lineRule="exact"/>
        <w:jc w:val="center"/>
        <w:rPr>
          <w:rFonts w:hint="eastAsia" w:ascii="黑体" w:hAnsi="黑体" w:eastAsia="黑体" w:cs="黑体"/>
          <w:kern w:val="2"/>
          <w:sz w:val="32"/>
          <w:szCs w:val="32"/>
        </w:rPr>
      </w:pPr>
    </w:p>
    <w:p>
      <w:pPr>
        <w:widowControl w:val="0"/>
        <w:adjustRightInd/>
        <w:snapToGrid/>
        <w:spacing w:after="0" w:line="560" w:lineRule="exact"/>
        <w:jc w:val="center"/>
        <w:rPr>
          <w:rFonts w:hint="eastAsia" w:ascii="黑体" w:hAnsi="黑体" w:eastAsia="黑体" w:cs="Helvetica"/>
          <w:color w:val="333333"/>
          <w:sz w:val="32"/>
          <w:szCs w:val="32"/>
        </w:rPr>
      </w:pPr>
      <w:r>
        <w:rPr>
          <w:rFonts w:hint="eastAsia" w:ascii="黑体" w:hAnsi="黑体" w:eastAsia="黑体" w:cs="黑体"/>
          <w:kern w:val="2"/>
          <w:sz w:val="32"/>
          <w:szCs w:val="32"/>
        </w:rPr>
        <w:t>第一章　总  则</w:t>
      </w:r>
    </w:p>
    <w:p>
      <w:pPr>
        <w:autoSpaceDE w:val="0"/>
        <w:spacing w:line="560" w:lineRule="exact"/>
        <w:ind w:firstLine="640" w:firstLineChars="200"/>
        <w:rPr>
          <w:rFonts w:hint="eastAsia" w:ascii="仿宋_GB2312" w:hAnsi="黑体" w:eastAsia="仿宋_GB2312" w:cs="黑体"/>
          <w:snapToGrid w:val="0"/>
          <w:kern w:val="21"/>
          <w:sz w:val="32"/>
          <w:szCs w:val="32"/>
        </w:rPr>
      </w:pPr>
      <w:r>
        <w:rPr>
          <w:rFonts w:hint="eastAsia" w:ascii="黑体" w:hAnsi="黑体" w:eastAsia="黑体" w:cs="黑体"/>
          <w:kern w:val="2"/>
          <w:sz w:val="32"/>
          <w:szCs w:val="32"/>
        </w:rPr>
        <w:t xml:space="preserve">第一条  </w:t>
      </w:r>
      <w:r>
        <w:rPr>
          <w:rFonts w:hint="eastAsia" w:ascii="仿宋_GB2312" w:hAnsi="黑体" w:eastAsia="仿宋_GB2312" w:cs="黑体"/>
          <w:snapToGrid w:val="0"/>
          <w:kern w:val="21"/>
          <w:sz w:val="32"/>
          <w:szCs w:val="32"/>
        </w:rPr>
        <w:t>为进一步加强铜川市</w:t>
      </w:r>
      <w:r>
        <w:rPr>
          <w:rFonts w:hint="eastAsia" w:ascii="仿宋_GB2312" w:hAnsi="黑体" w:eastAsia="仿宋_GB2312" w:cs="黑体"/>
          <w:snapToGrid w:val="0"/>
          <w:kern w:val="21"/>
          <w:sz w:val="32"/>
          <w:szCs w:val="32"/>
          <w:lang w:eastAsia="zh-CN"/>
        </w:rPr>
        <w:t>王益</w:t>
      </w:r>
      <w:r>
        <w:rPr>
          <w:rFonts w:hint="eastAsia" w:ascii="仿宋_GB2312" w:hAnsi="黑体" w:eastAsia="仿宋_GB2312" w:cs="黑体"/>
          <w:snapToGrid w:val="0"/>
          <w:kern w:val="21"/>
          <w:sz w:val="32"/>
          <w:szCs w:val="32"/>
        </w:rPr>
        <w:t>区安全生产委员会（以下简称区安委会）制度建设，明确</w:t>
      </w:r>
      <w:r>
        <w:rPr>
          <w:rFonts w:hint="eastAsia" w:ascii="仿宋_GB2312" w:hAnsi="黑体" w:eastAsia="仿宋_GB2312" w:cs="黑体"/>
          <w:snapToGrid w:val="0"/>
          <w:kern w:val="21"/>
          <w:sz w:val="32"/>
          <w:szCs w:val="32"/>
          <w:lang w:eastAsia="zh-CN"/>
        </w:rPr>
        <w:t>区</w:t>
      </w:r>
      <w:r>
        <w:rPr>
          <w:rFonts w:hint="eastAsia" w:ascii="仿宋_GB2312" w:hAnsi="黑体" w:eastAsia="仿宋_GB2312" w:cs="黑体"/>
          <w:snapToGrid w:val="0"/>
          <w:kern w:val="21"/>
          <w:sz w:val="32"/>
          <w:szCs w:val="32"/>
        </w:rPr>
        <w:t>安委会主要职责，持续推动区安委会工作规范、有序、高效运转，根据《铜川市安全生产委员会工作规则》和《铜川市</w:t>
      </w:r>
      <w:r>
        <w:rPr>
          <w:rFonts w:hint="eastAsia" w:ascii="仿宋_GB2312" w:hAnsi="黑体" w:eastAsia="仿宋_GB2312" w:cs="黑体"/>
          <w:snapToGrid w:val="0"/>
          <w:kern w:val="21"/>
          <w:sz w:val="32"/>
          <w:szCs w:val="32"/>
          <w:lang w:eastAsia="zh-CN"/>
        </w:rPr>
        <w:t>王益</w:t>
      </w:r>
      <w:r>
        <w:rPr>
          <w:rFonts w:hint="eastAsia" w:ascii="仿宋_GB2312" w:hAnsi="黑体" w:eastAsia="仿宋_GB2312" w:cs="黑体"/>
          <w:snapToGrid w:val="0"/>
          <w:kern w:val="21"/>
          <w:sz w:val="32"/>
          <w:szCs w:val="32"/>
        </w:rPr>
        <w:t>区人民政府关于调整区安委会成员和成立十</w:t>
      </w:r>
      <w:r>
        <w:rPr>
          <w:rFonts w:hint="eastAsia" w:ascii="仿宋_GB2312" w:hAnsi="黑体" w:eastAsia="仿宋_GB2312" w:cs="黑体"/>
          <w:snapToGrid w:val="0"/>
          <w:kern w:val="21"/>
          <w:sz w:val="32"/>
          <w:szCs w:val="32"/>
          <w:lang w:eastAsia="zh-CN"/>
        </w:rPr>
        <w:t>四</w:t>
      </w:r>
      <w:r>
        <w:rPr>
          <w:rFonts w:hint="eastAsia" w:ascii="仿宋_GB2312" w:hAnsi="黑体" w:eastAsia="仿宋_GB2312" w:cs="黑体"/>
          <w:snapToGrid w:val="0"/>
          <w:kern w:val="21"/>
          <w:sz w:val="32"/>
          <w:szCs w:val="32"/>
        </w:rPr>
        <w:t>个安全生产专业委员会的通知》（铜</w:t>
      </w:r>
      <w:r>
        <w:rPr>
          <w:rFonts w:hint="eastAsia" w:ascii="仿宋_GB2312" w:hAnsi="黑体" w:eastAsia="仿宋_GB2312" w:cs="黑体"/>
          <w:snapToGrid w:val="0"/>
          <w:kern w:val="21"/>
          <w:sz w:val="32"/>
          <w:szCs w:val="32"/>
          <w:lang w:eastAsia="zh-CN"/>
        </w:rPr>
        <w:t>王</w:t>
      </w:r>
      <w:r>
        <w:rPr>
          <w:rFonts w:hint="eastAsia" w:ascii="仿宋_GB2312" w:hAnsi="黑体" w:eastAsia="仿宋_GB2312" w:cs="黑体"/>
          <w:snapToGrid w:val="0"/>
          <w:kern w:val="21"/>
          <w:sz w:val="32"/>
          <w:szCs w:val="32"/>
        </w:rPr>
        <w:t>政</w:t>
      </w:r>
      <w:r>
        <w:rPr>
          <w:rFonts w:hint="eastAsia" w:ascii="仿宋_GB2312" w:hAnsi="黑体" w:eastAsia="仿宋_GB2312" w:cs="黑体"/>
          <w:snapToGrid w:val="0"/>
          <w:kern w:val="21"/>
          <w:sz w:val="32"/>
          <w:szCs w:val="32"/>
          <w:lang w:eastAsia="zh-CN"/>
        </w:rPr>
        <w:t>字</w:t>
      </w:r>
      <w:r>
        <w:rPr>
          <w:rFonts w:hint="eastAsia" w:ascii="仿宋_GB2312" w:hAnsi="黑体" w:eastAsia="仿宋_GB2312" w:cs="黑体"/>
          <w:snapToGrid w:val="0"/>
          <w:kern w:val="21"/>
          <w:sz w:val="32"/>
          <w:szCs w:val="32"/>
        </w:rPr>
        <w:t>〔20</w:t>
      </w:r>
      <w:r>
        <w:rPr>
          <w:rFonts w:hint="eastAsia" w:ascii="仿宋_GB2312" w:hAnsi="黑体" w:eastAsia="仿宋_GB2312" w:cs="黑体"/>
          <w:snapToGrid w:val="0"/>
          <w:kern w:val="21"/>
          <w:sz w:val="32"/>
          <w:szCs w:val="32"/>
          <w:lang w:val="en-US" w:eastAsia="zh-CN"/>
        </w:rPr>
        <w:t>19</w:t>
      </w:r>
      <w:r>
        <w:rPr>
          <w:rFonts w:hint="eastAsia" w:ascii="仿宋_GB2312" w:hAnsi="黑体" w:eastAsia="仿宋_GB2312" w:cs="黑体"/>
          <w:snapToGrid w:val="0"/>
          <w:kern w:val="21"/>
          <w:sz w:val="32"/>
          <w:szCs w:val="32"/>
        </w:rPr>
        <w:t>〕</w:t>
      </w:r>
      <w:r>
        <w:rPr>
          <w:rFonts w:hint="eastAsia" w:ascii="仿宋_GB2312" w:hAnsi="黑体" w:eastAsia="仿宋_GB2312" w:cs="黑体"/>
          <w:snapToGrid w:val="0"/>
          <w:kern w:val="21"/>
          <w:sz w:val="32"/>
          <w:szCs w:val="32"/>
          <w:lang w:val="en-US" w:eastAsia="zh-CN"/>
        </w:rPr>
        <w:t>4</w:t>
      </w:r>
      <w:r>
        <w:rPr>
          <w:rFonts w:hint="eastAsia" w:ascii="仿宋_GB2312" w:hAnsi="黑体" w:eastAsia="仿宋_GB2312" w:cs="黑体"/>
          <w:snapToGrid w:val="0"/>
          <w:kern w:val="21"/>
          <w:sz w:val="32"/>
          <w:szCs w:val="32"/>
        </w:rPr>
        <w:t xml:space="preserve">1号）要求，结合我区实际，制定本规则。 </w:t>
      </w:r>
      <w:r>
        <w:rPr>
          <w:rFonts w:hint="eastAsia" w:ascii="仿宋_GB2312" w:hAnsi="黑体" w:eastAsia="仿宋_GB2312" w:cs="黑体"/>
          <w:snapToGrid w:val="0"/>
          <w:kern w:val="21"/>
          <w:sz w:val="32"/>
          <w:szCs w:val="32"/>
        </w:rPr>
        <w:br w:type="textWrapping"/>
      </w:r>
      <w:r>
        <w:rPr>
          <w:rFonts w:hint="eastAsia" w:ascii="宋体" w:hAnsi="宋体" w:eastAsia="宋体" w:cs="Helvetica"/>
          <w:color w:val="333333"/>
          <w:sz w:val="27"/>
          <w:szCs w:val="27"/>
        </w:rPr>
        <w:t xml:space="preserve">   </w:t>
      </w:r>
      <w:r>
        <w:rPr>
          <w:rFonts w:hint="eastAsia" w:ascii="宋体" w:hAnsi="宋体" w:eastAsia="宋体" w:cs="Helvetica"/>
          <w:color w:val="333333"/>
          <w:sz w:val="27"/>
          <w:szCs w:val="27"/>
          <w:lang w:val="en-US" w:eastAsia="zh-CN"/>
        </w:rPr>
        <w:t xml:space="preserve"> </w:t>
      </w:r>
      <w:r>
        <w:rPr>
          <w:rFonts w:hint="eastAsia" w:ascii="宋体" w:hAnsi="宋体" w:eastAsia="宋体" w:cs="Helvetica"/>
          <w:color w:val="333333"/>
          <w:sz w:val="27"/>
          <w:szCs w:val="27"/>
        </w:rPr>
        <w:t xml:space="preserve"> </w:t>
      </w:r>
      <w:r>
        <w:rPr>
          <w:rFonts w:hint="eastAsia" w:ascii="黑体" w:hAnsi="黑体" w:eastAsia="黑体" w:cs="黑体"/>
          <w:kern w:val="2"/>
          <w:sz w:val="32"/>
          <w:szCs w:val="32"/>
        </w:rPr>
        <w:t>第二条</w:t>
      </w:r>
      <w:r>
        <w:rPr>
          <w:rFonts w:hint="eastAsia" w:ascii="宋体" w:hAnsi="宋体" w:eastAsia="宋体" w:cs="Helvetica"/>
          <w:color w:val="333333"/>
          <w:sz w:val="27"/>
          <w:szCs w:val="27"/>
        </w:rPr>
        <w:t xml:space="preserve">  </w:t>
      </w:r>
      <w:r>
        <w:rPr>
          <w:rFonts w:hint="eastAsia" w:ascii="仿宋_GB2312" w:hAnsi="黑体" w:eastAsia="仿宋_GB2312" w:cs="黑体"/>
          <w:snapToGrid w:val="0"/>
          <w:kern w:val="21"/>
          <w:sz w:val="32"/>
          <w:szCs w:val="32"/>
        </w:rPr>
        <w:t>区安委会坚持以习近平新时代中国特色社会主义思想为指导，牢固树立“四个意识”，坚决做到“两个维护”，认真贯彻落实党中央、国务院关于安全生产方针政策及省委省政府</w:t>
      </w:r>
      <w:r>
        <w:rPr>
          <w:rFonts w:hint="eastAsia" w:ascii="仿宋_GB2312" w:hAnsi="黑体" w:eastAsia="仿宋_GB2312" w:cs="黑体"/>
          <w:snapToGrid w:val="0"/>
          <w:kern w:val="21"/>
          <w:sz w:val="32"/>
          <w:szCs w:val="32"/>
          <w:lang w:eastAsia="zh-CN"/>
        </w:rPr>
        <w:t>、市</w:t>
      </w:r>
      <w:r>
        <w:rPr>
          <w:rFonts w:hint="eastAsia" w:ascii="仿宋_GB2312" w:hAnsi="黑体" w:eastAsia="仿宋_GB2312" w:cs="黑体"/>
          <w:snapToGrid w:val="0"/>
          <w:kern w:val="21"/>
          <w:sz w:val="32"/>
          <w:szCs w:val="32"/>
        </w:rPr>
        <w:t>委</w:t>
      </w:r>
      <w:r>
        <w:rPr>
          <w:rFonts w:hint="eastAsia" w:ascii="仿宋_GB2312" w:hAnsi="黑体" w:eastAsia="仿宋_GB2312" w:cs="黑体"/>
          <w:snapToGrid w:val="0"/>
          <w:kern w:val="21"/>
          <w:sz w:val="32"/>
          <w:szCs w:val="32"/>
          <w:lang w:eastAsia="zh-CN"/>
        </w:rPr>
        <w:t>市</w:t>
      </w:r>
      <w:r>
        <w:rPr>
          <w:rFonts w:hint="eastAsia" w:ascii="仿宋_GB2312" w:hAnsi="黑体" w:eastAsia="仿宋_GB2312" w:cs="黑体"/>
          <w:snapToGrid w:val="0"/>
          <w:kern w:val="21"/>
          <w:sz w:val="32"/>
          <w:szCs w:val="32"/>
        </w:rPr>
        <w:t xml:space="preserve">政府和区委区政府工作要求。 </w:t>
      </w:r>
      <w:r>
        <w:rPr>
          <w:rFonts w:hint="eastAsia" w:ascii="仿宋_GB2312" w:hAnsi="黑体" w:eastAsia="仿宋_GB2312" w:cs="黑体"/>
          <w:snapToGrid w:val="0"/>
          <w:kern w:val="21"/>
          <w:sz w:val="32"/>
          <w:szCs w:val="32"/>
        </w:rPr>
        <w:br w:type="textWrapping"/>
      </w:r>
      <w:r>
        <w:rPr>
          <w:rFonts w:hint="eastAsia" w:ascii="宋体" w:hAnsi="宋体" w:eastAsia="宋体" w:cs="Helvetica"/>
          <w:color w:val="333333"/>
          <w:sz w:val="27"/>
          <w:szCs w:val="27"/>
        </w:rPr>
        <w:t>　</w:t>
      </w:r>
      <w:r>
        <w:rPr>
          <w:rFonts w:hint="eastAsia" w:ascii="宋体" w:hAnsi="宋体" w:eastAsia="宋体" w:cs="Helvetica"/>
          <w:color w:val="333333"/>
          <w:sz w:val="27"/>
          <w:szCs w:val="27"/>
          <w:lang w:val="en-US" w:eastAsia="zh-CN"/>
        </w:rPr>
        <w:t xml:space="preserve"> </w:t>
      </w:r>
      <w:r>
        <w:rPr>
          <w:rFonts w:hint="eastAsia" w:ascii="宋体" w:hAnsi="宋体" w:eastAsia="宋体" w:cs="Helvetica"/>
          <w:color w:val="333333"/>
          <w:sz w:val="27"/>
          <w:szCs w:val="27"/>
        </w:rPr>
        <w:t>　</w:t>
      </w:r>
      <w:r>
        <w:rPr>
          <w:rFonts w:hint="eastAsia" w:ascii="黑体" w:hAnsi="黑体" w:eastAsia="黑体" w:cs="黑体"/>
          <w:kern w:val="2"/>
          <w:sz w:val="32"/>
          <w:szCs w:val="32"/>
        </w:rPr>
        <w:t>第三条 </w:t>
      </w:r>
      <w:r>
        <w:rPr>
          <w:rFonts w:hint="eastAsia" w:ascii="宋体" w:hAnsi="宋体" w:eastAsia="宋体" w:cs="Helvetica"/>
          <w:color w:val="333333"/>
          <w:sz w:val="27"/>
          <w:szCs w:val="27"/>
        </w:rPr>
        <w:t xml:space="preserve"> </w:t>
      </w:r>
      <w:r>
        <w:rPr>
          <w:rFonts w:hint="eastAsia" w:ascii="仿宋_GB2312" w:hAnsi="黑体" w:eastAsia="仿宋_GB2312" w:cs="黑体"/>
          <w:snapToGrid w:val="0"/>
          <w:kern w:val="21"/>
          <w:sz w:val="32"/>
          <w:szCs w:val="32"/>
        </w:rPr>
        <w:t>区安委会是区政府议事协调机构,不代替区政府有关职能部门的安全生产监督管理职责。</w:t>
      </w:r>
      <w:r>
        <w:rPr>
          <w:rFonts w:hint="eastAsia" w:ascii="宋体" w:hAnsi="宋体" w:eastAsia="宋体" w:cs="Helvetica"/>
          <w:color w:val="333333"/>
          <w:sz w:val="27"/>
          <w:szCs w:val="27"/>
        </w:rPr>
        <w:t> </w:t>
      </w:r>
    </w:p>
    <w:p>
      <w:pPr>
        <w:widowControl w:val="0"/>
        <w:adjustRightInd/>
        <w:snapToGrid/>
        <w:spacing w:after="0" w:line="560" w:lineRule="exact"/>
        <w:ind w:firstLine="640" w:firstLineChars="200"/>
        <w:jc w:val="center"/>
        <w:rPr>
          <w:rFonts w:hint="eastAsia" w:ascii="黑体" w:hAnsi="黑体" w:eastAsia="黑体" w:cs="黑体"/>
          <w:kern w:val="2"/>
          <w:sz w:val="32"/>
          <w:szCs w:val="32"/>
        </w:rPr>
      </w:pPr>
      <w:r>
        <w:rPr>
          <w:rFonts w:hint="eastAsia" w:ascii="黑体" w:hAnsi="黑体" w:eastAsia="黑体" w:cs="黑体"/>
          <w:kern w:val="2"/>
          <w:sz w:val="32"/>
          <w:szCs w:val="32"/>
        </w:rPr>
        <w:t>第二章  机构设置</w:t>
      </w:r>
    </w:p>
    <w:p>
      <w:pPr>
        <w:shd w:val="clear" w:color="auto" w:fill="FFFFFF"/>
        <w:adjustRightInd/>
        <w:snapToGrid/>
        <w:spacing w:before="100" w:beforeAutospacing="1" w:after="100" w:afterAutospacing="1" w:line="560" w:lineRule="exact"/>
        <w:ind w:firstLine="640" w:firstLineChars="200"/>
        <w:rPr>
          <w:rFonts w:hint="eastAsia" w:ascii="仿宋_GB2312" w:hAnsi="黑体" w:eastAsia="仿宋_GB2312" w:cs="黑体"/>
          <w:snapToGrid w:val="0"/>
          <w:kern w:val="21"/>
          <w:sz w:val="32"/>
          <w:szCs w:val="32"/>
        </w:rPr>
      </w:pPr>
      <w:r>
        <w:rPr>
          <w:rFonts w:hint="eastAsia" w:ascii="黑体" w:hAnsi="黑体" w:eastAsia="黑体" w:cs="黑体"/>
          <w:kern w:val="2"/>
          <w:sz w:val="32"/>
          <w:szCs w:val="32"/>
        </w:rPr>
        <w:t>第四条</w:t>
      </w:r>
      <w:r>
        <w:rPr>
          <w:rFonts w:hint="eastAsia" w:ascii="仿宋_GB2312" w:hAnsi="黑体" w:eastAsia="仿宋_GB2312" w:cs="黑体"/>
          <w:snapToGrid w:val="0"/>
          <w:kern w:val="21"/>
          <w:sz w:val="32"/>
          <w:szCs w:val="32"/>
        </w:rPr>
        <w:t xml:space="preserve">　区安委会由主任、副主任、成员组成。区安委会设主任1名、副主任若干名。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w:t>
      </w:r>
      <w:r>
        <w:rPr>
          <w:rFonts w:hint="eastAsia" w:ascii="黑体" w:hAnsi="黑体" w:eastAsia="黑体" w:cs="黑体"/>
          <w:kern w:val="2"/>
          <w:sz w:val="32"/>
          <w:szCs w:val="32"/>
        </w:rPr>
        <w:t>第五条</w:t>
      </w:r>
      <w:r>
        <w:rPr>
          <w:rFonts w:hint="eastAsia" w:ascii="仿宋_GB2312" w:hAnsi="黑体" w:eastAsia="仿宋_GB2312" w:cs="黑体"/>
          <w:snapToGrid w:val="0"/>
          <w:kern w:val="21"/>
          <w:sz w:val="32"/>
          <w:szCs w:val="32"/>
        </w:rPr>
        <w:t>  区安委会实行主任负责制，由区长担任区安委会主任，常务副区长、相关副区长，区政府办主任和</w:t>
      </w:r>
      <w:r>
        <w:rPr>
          <w:rFonts w:hint="eastAsia" w:ascii="仿宋_GB2312" w:hAnsi="黑体" w:eastAsia="仿宋_GB2312" w:cs="黑体"/>
          <w:snapToGrid w:val="0"/>
          <w:kern w:val="21"/>
          <w:sz w:val="32"/>
          <w:szCs w:val="32"/>
          <w:lang w:eastAsia="zh-CN"/>
        </w:rPr>
        <w:t>区</w:t>
      </w:r>
      <w:r>
        <w:rPr>
          <w:rFonts w:hint="eastAsia" w:ascii="仿宋_GB2312" w:hAnsi="黑体" w:eastAsia="仿宋_GB2312" w:cs="黑体"/>
          <w:snapToGrid w:val="0"/>
          <w:kern w:val="21"/>
          <w:sz w:val="32"/>
          <w:szCs w:val="32"/>
        </w:rPr>
        <w:t xml:space="preserve">应急管理局局长担任副主任。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w:t>
      </w:r>
      <w:r>
        <w:rPr>
          <w:rFonts w:hint="eastAsia" w:ascii="黑体" w:hAnsi="黑体" w:eastAsia="黑体" w:cs="黑体"/>
          <w:snapToGrid w:val="0"/>
          <w:kern w:val="21"/>
          <w:sz w:val="32"/>
          <w:szCs w:val="32"/>
        </w:rPr>
        <w:t>第六条</w:t>
      </w:r>
      <w:r>
        <w:rPr>
          <w:rFonts w:hint="eastAsia" w:ascii="仿宋_GB2312" w:hAnsi="黑体" w:eastAsia="仿宋_GB2312" w:cs="黑体"/>
          <w:snapToGrid w:val="0"/>
          <w:kern w:val="21"/>
          <w:sz w:val="32"/>
          <w:szCs w:val="32"/>
        </w:rPr>
        <w:t>  区安委会成员由</w:t>
      </w:r>
      <w:r>
        <w:rPr>
          <w:rFonts w:hint="eastAsia" w:ascii="仿宋_GB2312" w:hAnsi="黑体" w:eastAsia="仿宋_GB2312" w:cs="黑体"/>
          <w:snapToGrid w:val="0"/>
          <w:kern w:val="21"/>
          <w:sz w:val="32"/>
          <w:szCs w:val="32"/>
          <w:lang w:eastAsia="zh-CN"/>
        </w:rPr>
        <w:t>黄堡镇政府、各街道办事处、管委会</w:t>
      </w:r>
      <w:r>
        <w:rPr>
          <w:rFonts w:hint="eastAsia" w:ascii="仿宋_GB2312" w:hAnsi="黑体" w:eastAsia="仿宋_GB2312" w:cs="黑体"/>
          <w:snapToGrid w:val="0"/>
          <w:kern w:val="21"/>
          <w:sz w:val="32"/>
          <w:szCs w:val="32"/>
        </w:rPr>
        <w:t xml:space="preserve">，区级相关负有安全监管职责的部门、其他行业管理部门和负有支持、配合、监督职责的部门及有关人民团体主要负责同志组成。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第七条</w:t>
      </w:r>
      <w:r>
        <w:rPr>
          <w:rFonts w:hint="eastAsia" w:ascii="仿宋_GB2312" w:hAnsi="黑体" w:eastAsia="仿宋_GB2312" w:cs="黑体"/>
          <w:snapToGrid w:val="0"/>
          <w:kern w:val="21"/>
          <w:sz w:val="32"/>
          <w:szCs w:val="32"/>
        </w:rPr>
        <w:t>  区安委会下设办公室（铜川市</w:t>
      </w:r>
      <w:r>
        <w:rPr>
          <w:rFonts w:hint="eastAsia" w:ascii="仿宋_GB2312" w:hAnsi="黑体" w:eastAsia="仿宋_GB2312" w:cs="黑体"/>
          <w:snapToGrid w:val="0"/>
          <w:kern w:val="21"/>
          <w:sz w:val="32"/>
          <w:szCs w:val="32"/>
          <w:lang w:eastAsia="zh-CN"/>
        </w:rPr>
        <w:t>王益</w:t>
      </w:r>
      <w:r>
        <w:rPr>
          <w:rFonts w:hint="eastAsia" w:ascii="仿宋_GB2312" w:hAnsi="黑体" w:eastAsia="仿宋_GB2312" w:cs="黑体"/>
          <w:snapToGrid w:val="0"/>
          <w:kern w:val="21"/>
          <w:sz w:val="32"/>
          <w:szCs w:val="32"/>
        </w:rPr>
        <w:t xml:space="preserve">区安全生产委员会办公室，以下简称区安委办），负责区安委会日常工作，具体职责在区安委办工作细则中明确。区安委办设在区应急管理局。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第八条</w:t>
      </w:r>
      <w:r>
        <w:rPr>
          <w:rFonts w:hint="eastAsia" w:ascii="仿宋_GB2312" w:hAnsi="黑体" w:eastAsia="仿宋_GB2312" w:cs="黑体"/>
          <w:snapToGrid w:val="0"/>
          <w:kern w:val="21"/>
          <w:sz w:val="32"/>
          <w:szCs w:val="32"/>
        </w:rPr>
        <w:t>  在区安委会的框架下,按专业(行业和领域)分别设立道路交通、消防、建设工程、危险化学品、非煤矿山、工业</w:t>
      </w:r>
      <w:r>
        <w:rPr>
          <w:rFonts w:hint="eastAsia" w:ascii="仿宋_GB2312" w:hAnsi="黑体" w:eastAsia="仿宋_GB2312" w:cs="黑体"/>
          <w:snapToGrid w:val="0"/>
          <w:kern w:val="21"/>
          <w:sz w:val="32"/>
          <w:szCs w:val="32"/>
          <w:lang w:eastAsia="zh-CN"/>
        </w:rPr>
        <w:t>和信息化</w:t>
      </w:r>
      <w:r>
        <w:rPr>
          <w:rFonts w:hint="eastAsia" w:ascii="仿宋_GB2312" w:hAnsi="黑体" w:eastAsia="仿宋_GB2312" w:cs="黑体"/>
          <w:snapToGrid w:val="0"/>
          <w:kern w:val="21"/>
          <w:sz w:val="32"/>
          <w:szCs w:val="32"/>
        </w:rPr>
        <w:t xml:space="preserve">、医疗卫生、旅游、特种设备、校园、油气长输管线和电力、商贸和成品油、民爆物品、农林牧渔等安全生产专业委员会，各专业委员会主任由分管副区长担任。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w:t>
      </w:r>
      <w:r>
        <w:rPr>
          <w:rFonts w:hint="eastAsia" w:ascii="黑体" w:hAnsi="黑体" w:eastAsia="黑体" w:cs="黑体"/>
          <w:snapToGrid w:val="0"/>
          <w:kern w:val="21"/>
          <w:sz w:val="32"/>
          <w:szCs w:val="32"/>
        </w:rPr>
        <w:t>第九条</w:t>
      </w:r>
      <w:r>
        <w:rPr>
          <w:rFonts w:hint="eastAsia" w:ascii="仿宋_GB2312" w:hAnsi="黑体" w:eastAsia="仿宋_GB2312" w:cs="黑体"/>
          <w:snapToGrid w:val="0"/>
          <w:kern w:val="21"/>
          <w:sz w:val="32"/>
          <w:szCs w:val="32"/>
        </w:rPr>
        <w:t xml:space="preserve">   区安委会主任、副主任和成员单位的变更，各专业委员会的设立、调整，经区安委办提出意见，报区政府同意后，由区政府办公室印发通知或授权区安委会印发；区安委会成员如有调整，由所在单位将调整情况报区安委办批准，不再另行发文。</w:t>
      </w:r>
    </w:p>
    <w:p>
      <w:pPr>
        <w:widowControl w:val="0"/>
        <w:adjustRightInd/>
        <w:snapToGrid/>
        <w:spacing w:after="0" w:line="560" w:lineRule="exact"/>
        <w:jc w:val="center"/>
        <w:rPr>
          <w:rFonts w:hint="eastAsia" w:ascii="仿宋_GB2312" w:hAnsi="黑体" w:eastAsia="仿宋_GB2312" w:cs="黑体"/>
          <w:snapToGrid w:val="0"/>
          <w:kern w:val="21"/>
          <w:sz w:val="32"/>
          <w:szCs w:val="32"/>
        </w:rPr>
      </w:pPr>
      <w:r>
        <w:rPr>
          <w:rFonts w:hint="eastAsia" w:ascii="黑体" w:hAnsi="黑体" w:eastAsia="黑体" w:cs="黑体"/>
          <w:kern w:val="2"/>
          <w:sz w:val="32"/>
          <w:szCs w:val="32"/>
        </w:rPr>
        <w:t>第三章  工作职责</w:t>
      </w:r>
    </w:p>
    <w:p>
      <w:pPr>
        <w:shd w:val="clear" w:color="auto" w:fill="FFFFFF"/>
        <w:adjustRightInd/>
        <w:snapToGrid/>
        <w:spacing w:before="100" w:beforeAutospacing="1" w:after="100" w:afterAutospacing="1" w:line="560" w:lineRule="exact"/>
        <w:ind w:firstLine="640" w:firstLineChars="200"/>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第十条</w:t>
      </w:r>
      <w:r>
        <w:rPr>
          <w:rFonts w:hint="eastAsia" w:ascii="仿宋_GB2312" w:hAnsi="黑体" w:eastAsia="仿宋_GB2312" w:cs="黑体"/>
          <w:snapToGrid w:val="0"/>
          <w:kern w:val="21"/>
          <w:sz w:val="32"/>
          <w:szCs w:val="32"/>
        </w:rPr>
        <w:t xml:space="preserve">   区安委会在区委、区政府领导下开展工作,履行以下工作职责: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（一）贯彻落实党中央、国务院关于安全生产方针政策及省委省政府</w:t>
      </w:r>
      <w:r>
        <w:rPr>
          <w:rFonts w:hint="eastAsia" w:ascii="仿宋_GB2312" w:hAnsi="黑体" w:eastAsia="仿宋_GB2312" w:cs="黑体"/>
          <w:snapToGrid w:val="0"/>
          <w:kern w:val="21"/>
          <w:sz w:val="32"/>
          <w:szCs w:val="32"/>
          <w:lang w:eastAsia="zh-CN"/>
        </w:rPr>
        <w:t>、市</w:t>
      </w:r>
      <w:r>
        <w:rPr>
          <w:rFonts w:hint="eastAsia" w:ascii="仿宋_GB2312" w:hAnsi="黑体" w:eastAsia="仿宋_GB2312" w:cs="黑体"/>
          <w:snapToGrid w:val="0"/>
          <w:kern w:val="21"/>
          <w:sz w:val="32"/>
          <w:szCs w:val="32"/>
        </w:rPr>
        <w:t>委</w:t>
      </w:r>
      <w:r>
        <w:rPr>
          <w:rFonts w:hint="eastAsia" w:ascii="仿宋_GB2312" w:hAnsi="黑体" w:eastAsia="仿宋_GB2312" w:cs="黑体"/>
          <w:snapToGrid w:val="0"/>
          <w:kern w:val="21"/>
          <w:sz w:val="32"/>
          <w:szCs w:val="32"/>
          <w:lang w:eastAsia="zh-CN"/>
        </w:rPr>
        <w:t>市</w:t>
      </w:r>
      <w:r>
        <w:rPr>
          <w:rFonts w:hint="eastAsia" w:ascii="仿宋_GB2312" w:hAnsi="黑体" w:eastAsia="仿宋_GB2312" w:cs="黑体"/>
          <w:snapToGrid w:val="0"/>
          <w:kern w:val="21"/>
          <w:sz w:val="32"/>
          <w:szCs w:val="32"/>
        </w:rPr>
        <w:t xml:space="preserve">政府和区委区政府工作要求，贯彻领导同志批示指示精神，推动落实党政领导安全生产责任制规定和安全生产领域改革发展；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（二）分析全区安全生产形势，研究提出全区安全生产中长期规划，安排部署重点工作；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（三）协调解决全区安全生产工作中的重大问题和安全生产重大事项；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（四）研究提出年度安全生产责任目标、工作要点和任务分工；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（五）代表区政府开展</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 xml:space="preserve">和区级有关部门安全生产工作考核，开展安全生产巡查、大检查、综合督查等工作；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（六）贯彻落实《生产安全事故应急条例》，加强应急管理工作，按照安全生产事故应急响应程序，组织协调</w:t>
      </w:r>
      <w:r>
        <w:rPr>
          <w:rFonts w:hint="eastAsia" w:ascii="仿宋_GB2312" w:hAnsi="黑体" w:eastAsia="仿宋_GB2312" w:cs="黑体"/>
          <w:snapToGrid w:val="0"/>
          <w:kern w:val="21"/>
          <w:sz w:val="32"/>
          <w:szCs w:val="32"/>
          <w:lang w:eastAsia="zh-CN"/>
        </w:rPr>
        <w:t>一般</w:t>
      </w:r>
      <w:r>
        <w:rPr>
          <w:rFonts w:hint="eastAsia" w:ascii="仿宋_GB2312" w:hAnsi="黑体" w:eastAsia="仿宋_GB2312" w:cs="黑体"/>
          <w:snapToGrid w:val="0"/>
          <w:kern w:val="21"/>
          <w:sz w:val="32"/>
          <w:szCs w:val="32"/>
        </w:rPr>
        <w:t xml:space="preserve">安全生产事故应急救援工作；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（七）对重大事故隐患和产生较大影响的一般生产安全事故实施区级挂牌督办，督促指导区级有关部门、</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 xml:space="preserve">严格安全监管执法，整改隐患问题，依法依规开展事故调查，严格落实责任追究和问题整改措施；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（八）对发生较大事故、连续发生多起一般事故、安全生产工作不力的</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 xml:space="preserve">和辖区企业主要负责人进行约谈，对发生典型事故或安全生产存在突出问题的单位进行通报；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（九）完成区委、区政府交办的其他安全生产工作。 </w:t>
      </w:r>
    </w:p>
    <w:p>
      <w:pPr>
        <w:shd w:val="clear" w:color="auto" w:fill="FFFFFF"/>
        <w:adjustRightInd/>
        <w:snapToGrid/>
        <w:spacing w:before="100" w:beforeAutospacing="1" w:after="100" w:afterAutospacing="1" w:line="560" w:lineRule="exact"/>
        <w:jc w:val="center"/>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第四章  工作制度 </w:t>
      </w:r>
    </w:p>
    <w:p>
      <w:pPr>
        <w:shd w:val="clear" w:color="auto" w:fill="FFFFFF"/>
        <w:adjustRightInd/>
        <w:snapToGrid/>
        <w:spacing w:before="100" w:beforeAutospacing="1" w:after="100" w:afterAutospacing="1" w:line="560" w:lineRule="exact"/>
        <w:ind w:firstLine="640" w:firstLineChars="200"/>
        <w:rPr>
          <w:rFonts w:hint="eastAsia" w:ascii="仿宋_GB2312" w:hAnsi="黑体" w:eastAsia="仿宋_GB2312" w:cs="黑体"/>
          <w:snapToGrid w:val="0"/>
          <w:kern w:val="21"/>
          <w:sz w:val="32"/>
          <w:szCs w:val="32"/>
        </w:rPr>
      </w:pPr>
      <w:r>
        <w:rPr>
          <w:rFonts w:hint="eastAsia" w:ascii="黑体" w:hAnsi="黑体" w:eastAsia="黑体" w:cs="黑体"/>
          <w:snapToGrid w:val="0"/>
          <w:kern w:val="21"/>
          <w:sz w:val="32"/>
          <w:szCs w:val="32"/>
        </w:rPr>
        <w:t>第十一条</w:t>
      </w:r>
      <w:r>
        <w:rPr>
          <w:rFonts w:hint="eastAsia" w:ascii="仿宋_GB2312" w:hAnsi="黑体" w:eastAsia="仿宋_GB2312" w:cs="黑体"/>
          <w:snapToGrid w:val="0"/>
          <w:kern w:val="21"/>
          <w:sz w:val="32"/>
          <w:szCs w:val="32"/>
        </w:rPr>
        <w:t>  会议制度。区安委会实行集体讨论重大问题制度。区安委会每年至少召开1次全体会议，根据工作需要不定期召开专题会议。</w:t>
      </w:r>
    </w:p>
    <w:p>
      <w:pPr>
        <w:shd w:val="clear" w:color="auto" w:fill="FFFFFF"/>
        <w:adjustRightInd/>
        <w:snapToGrid/>
        <w:spacing w:before="100" w:beforeAutospacing="1" w:after="100" w:afterAutospacing="1" w:line="560" w:lineRule="exact"/>
        <w:ind w:firstLine="640" w:firstLineChars="200"/>
        <w:rPr>
          <w:rFonts w:hint="eastAsia" w:ascii="仿宋_GB2312" w:hAnsi="黑体" w:eastAsia="仿宋_GB2312" w:cs="黑体"/>
          <w:snapToGrid w:val="0"/>
          <w:kern w:val="21"/>
          <w:sz w:val="32"/>
          <w:szCs w:val="32"/>
        </w:rPr>
      </w:pPr>
      <w:r>
        <w:rPr>
          <w:rFonts w:hint="eastAsia" w:ascii="仿宋_GB2312" w:hAnsi="黑体" w:eastAsia="仿宋_GB2312" w:cs="黑体"/>
          <w:snapToGrid w:val="0"/>
          <w:kern w:val="21"/>
          <w:sz w:val="32"/>
          <w:szCs w:val="32"/>
        </w:rPr>
        <w:t>（一）区安委会全体会议由主任或委托副主任主持召开。出席会议人员为主任、副主任及成员，根据会议议题安排相关</w:t>
      </w:r>
      <w:r>
        <w:rPr>
          <w:rFonts w:hint="eastAsia" w:ascii="仿宋_GB2312" w:hAnsi="黑体" w:eastAsia="仿宋_GB2312" w:cs="黑体"/>
          <w:snapToGrid w:val="0"/>
          <w:kern w:val="21"/>
          <w:sz w:val="32"/>
          <w:szCs w:val="32"/>
          <w:lang w:eastAsia="zh-CN"/>
        </w:rPr>
        <w:t>单位</w:t>
      </w:r>
      <w:r>
        <w:rPr>
          <w:rFonts w:hint="eastAsia" w:ascii="仿宋_GB2312" w:hAnsi="黑体" w:eastAsia="仿宋_GB2312" w:cs="黑体"/>
          <w:snapToGrid w:val="0"/>
          <w:kern w:val="21"/>
          <w:sz w:val="32"/>
          <w:szCs w:val="32"/>
        </w:rPr>
        <w:t>负责同志及专家参加或列席。会议议题由区安委办根据区安委会主任、副主任要求或</w:t>
      </w:r>
      <w:r>
        <w:rPr>
          <w:rFonts w:hint="eastAsia" w:ascii="仿宋_GB2312" w:hAnsi="黑体" w:eastAsia="仿宋_GB2312" w:cs="黑体"/>
          <w:snapToGrid w:val="0"/>
          <w:kern w:val="21"/>
          <w:sz w:val="32"/>
          <w:szCs w:val="32"/>
          <w:lang w:eastAsia="zh-CN"/>
        </w:rPr>
        <w:t>有关</w:t>
      </w:r>
      <w:r>
        <w:rPr>
          <w:rFonts w:hint="eastAsia" w:ascii="仿宋_GB2312" w:hAnsi="仿宋_GB2312" w:eastAsia="仿宋_GB2312" w:cs="仿宋_GB2312"/>
          <w:sz w:val="32"/>
          <w:szCs w:val="32"/>
        </w:rPr>
        <w:t>专业委员会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有关成员单位</w:t>
      </w:r>
      <w:r>
        <w:rPr>
          <w:rFonts w:hint="eastAsia" w:ascii="仿宋_GB2312" w:hAnsi="黑体" w:eastAsia="仿宋_GB2312" w:cs="黑体"/>
          <w:snapToGrid w:val="0"/>
          <w:kern w:val="21"/>
          <w:sz w:val="32"/>
          <w:szCs w:val="32"/>
        </w:rPr>
        <w:t xml:space="preserve">建议研究提出，按程序报区安委会主任或副主任批准确定。主要任务是：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1. 贯彻党中央、国务院关于安全生产方针政策及</w:t>
      </w:r>
      <w:r>
        <w:rPr>
          <w:rFonts w:hint="eastAsia" w:ascii="仿宋_GB2312" w:hAnsi="黑体" w:eastAsia="仿宋_GB2312" w:cs="黑体"/>
          <w:snapToGrid w:val="0"/>
          <w:kern w:val="21"/>
          <w:sz w:val="32"/>
          <w:szCs w:val="32"/>
          <w:lang w:eastAsia="zh-CN"/>
        </w:rPr>
        <w:t>市</w:t>
      </w:r>
      <w:r>
        <w:rPr>
          <w:rFonts w:hint="eastAsia" w:ascii="仿宋_GB2312" w:hAnsi="黑体" w:eastAsia="仿宋_GB2312" w:cs="黑体"/>
          <w:snapToGrid w:val="0"/>
          <w:kern w:val="21"/>
          <w:sz w:val="32"/>
          <w:szCs w:val="32"/>
        </w:rPr>
        <w:t>委</w:t>
      </w:r>
      <w:r>
        <w:rPr>
          <w:rFonts w:hint="eastAsia" w:ascii="仿宋_GB2312" w:hAnsi="黑体" w:eastAsia="仿宋_GB2312" w:cs="黑体"/>
          <w:snapToGrid w:val="0"/>
          <w:kern w:val="21"/>
          <w:sz w:val="32"/>
          <w:szCs w:val="32"/>
          <w:lang w:eastAsia="zh-CN"/>
        </w:rPr>
        <w:t>市</w:t>
      </w:r>
      <w:r>
        <w:rPr>
          <w:rFonts w:hint="eastAsia" w:ascii="仿宋_GB2312" w:hAnsi="黑体" w:eastAsia="仿宋_GB2312" w:cs="黑体"/>
          <w:snapToGrid w:val="0"/>
          <w:kern w:val="21"/>
          <w:sz w:val="32"/>
          <w:szCs w:val="32"/>
        </w:rPr>
        <w:t xml:space="preserve">政府和区委区政府工作要求，落实国务院安委会全体会议、省安委会全体会议、市安委会全体会议等会议精神，研究制定我区实施意见；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2. 审议年度安全生产工作要点；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3. 审议安全生产巡查、督查、考核、奖惩等工作事项；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4. 审议区安委会制定和发布的重要文件，研究讨论提请区委、区人大常委会、区政府审议的安全生产重要政策性文件；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5. 研究分析安全生产形势，研判存在的问题，安排部署重点工作。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（二）区安委会专题会议由主任或副主任召集和主持，与会人员由区安委办提出建议，按程序报区安委会主任或副主任批准。主要任务是：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1. 传达党中央、国务院关于安全生产方针政策及</w:t>
      </w:r>
      <w:r>
        <w:rPr>
          <w:rFonts w:hint="eastAsia" w:ascii="仿宋_GB2312" w:hAnsi="黑体" w:eastAsia="仿宋_GB2312" w:cs="黑体"/>
          <w:snapToGrid w:val="0"/>
          <w:kern w:val="21"/>
          <w:sz w:val="32"/>
          <w:szCs w:val="32"/>
          <w:lang w:eastAsia="zh-CN"/>
        </w:rPr>
        <w:t>市</w:t>
      </w:r>
      <w:r>
        <w:rPr>
          <w:rFonts w:hint="eastAsia" w:ascii="仿宋_GB2312" w:hAnsi="黑体" w:eastAsia="仿宋_GB2312" w:cs="黑体"/>
          <w:snapToGrid w:val="0"/>
          <w:kern w:val="21"/>
          <w:sz w:val="32"/>
          <w:szCs w:val="32"/>
        </w:rPr>
        <w:t>委</w:t>
      </w:r>
      <w:r>
        <w:rPr>
          <w:rFonts w:hint="eastAsia" w:ascii="仿宋_GB2312" w:hAnsi="黑体" w:eastAsia="仿宋_GB2312" w:cs="黑体"/>
          <w:snapToGrid w:val="0"/>
          <w:kern w:val="21"/>
          <w:sz w:val="32"/>
          <w:szCs w:val="32"/>
          <w:lang w:eastAsia="zh-CN"/>
        </w:rPr>
        <w:t>市</w:t>
      </w:r>
      <w:r>
        <w:rPr>
          <w:rFonts w:hint="eastAsia" w:ascii="仿宋_GB2312" w:hAnsi="黑体" w:eastAsia="仿宋_GB2312" w:cs="黑体"/>
          <w:snapToGrid w:val="0"/>
          <w:kern w:val="21"/>
          <w:sz w:val="32"/>
          <w:szCs w:val="32"/>
        </w:rPr>
        <w:t xml:space="preserve">政府和区委区政府工作要求，研究提出贯彻落实意见；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2. 研究讨论向市安委会和区委、区政府请示报告的重要事项；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3. 研究解决重点行业领域安全生产突出问题；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4. 研究讨论全区安全生产阶段性工作安排；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5. 讨论有关</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 xml:space="preserve">和相关单位提交区安委会的其他事项。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w:t>
      </w:r>
      <w:r>
        <w:rPr>
          <w:rFonts w:hint="eastAsia" w:ascii="黑体" w:hAnsi="黑体" w:eastAsia="黑体" w:cs="黑体"/>
          <w:snapToGrid w:val="0"/>
          <w:kern w:val="21"/>
          <w:sz w:val="32"/>
          <w:szCs w:val="32"/>
        </w:rPr>
        <w:t>第十二条</w:t>
      </w:r>
      <w:r>
        <w:rPr>
          <w:rFonts w:hint="eastAsia" w:ascii="仿宋_GB2312" w:hAnsi="黑体" w:eastAsia="仿宋_GB2312" w:cs="黑体"/>
          <w:snapToGrid w:val="0"/>
          <w:kern w:val="21"/>
          <w:sz w:val="32"/>
          <w:szCs w:val="32"/>
        </w:rPr>
        <w:t xml:space="preserve">  文件审批制度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（一）区安委会文件应当符合《党政机关公文处理工作条例》规定。</w:t>
      </w:r>
      <w:r>
        <w:rPr>
          <w:rFonts w:hint="eastAsia" w:ascii="仿宋_GB2312" w:hAnsi="黑体" w:eastAsia="仿宋_GB2312" w:cs="黑体"/>
          <w:snapToGrid w:val="0"/>
          <w:kern w:val="21"/>
          <w:sz w:val="32"/>
          <w:szCs w:val="32"/>
          <w:lang w:eastAsia="zh-CN"/>
        </w:rPr>
        <w:t>黄堡</w:t>
      </w:r>
      <w:r>
        <w:rPr>
          <w:rFonts w:hint="eastAsia" w:ascii="仿宋_GB2312" w:hAnsi="仿宋_GB2312" w:eastAsia="仿宋_GB2312" w:cs="仿宋_GB2312"/>
          <w:sz w:val="32"/>
          <w:szCs w:val="32"/>
        </w:rPr>
        <w:t>镇人民政府、各街道办事处</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各专业委员会，区安委会有关成员单位</w:t>
      </w:r>
      <w:r>
        <w:rPr>
          <w:rFonts w:hint="eastAsia" w:ascii="仿宋_GB2312" w:hAnsi="黑体" w:eastAsia="仿宋_GB2312" w:cs="黑体"/>
          <w:snapToGrid w:val="0"/>
          <w:kern w:val="21"/>
          <w:sz w:val="32"/>
          <w:szCs w:val="32"/>
        </w:rPr>
        <w:t xml:space="preserve">报送区安委会文件，应当抄送区安委办。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（二）由区安委办、</w:t>
      </w:r>
      <w:r>
        <w:rPr>
          <w:rFonts w:hint="eastAsia" w:ascii="仿宋_GB2312" w:hAnsi="仿宋_GB2312" w:eastAsia="仿宋_GB2312" w:cs="仿宋_GB2312"/>
          <w:sz w:val="32"/>
          <w:szCs w:val="32"/>
        </w:rPr>
        <w:t>各专业委员会</w:t>
      </w:r>
      <w:r>
        <w:rPr>
          <w:rFonts w:hint="eastAsia" w:ascii="仿宋_GB2312" w:hAnsi="黑体" w:eastAsia="仿宋_GB2312" w:cs="黑体"/>
          <w:snapToGrid w:val="0"/>
          <w:kern w:val="21"/>
          <w:sz w:val="32"/>
          <w:szCs w:val="32"/>
        </w:rPr>
        <w:t xml:space="preserve">代拟的区安委会文件，根据需要征求相关成员单位意见，经区安委会副主任审核后，由主任签发。常规事项的行文，可授权副主任签发。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（三）区安委会、区安委办文件，一般印发</w:t>
      </w:r>
      <w:r>
        <w:rPr>
          <w:rFonts w:hint="eastAsia" w:ascii="仿宋_GB2312" w:hAnsi="黑体" w:eastAsia="仿宋_GB2312" w:cs="黑体"/>
          <w:snapToGrid w:val="0"/>
          <w:kern w:val="21"/>
          <w:sz w:val="32"/>
          <w:szCs w:val="32"/>
          <w:lang w:eastAsia="zh-CN"/>
        </w:rPr>
        <w:t>黄堡</w:t>
      </w:r>
      <w:r>
        <w:rPr>
          <w:rFonts w:hint="eastAsia" w:ascii="仿宋_GB2312" w:hAnsi="仿宋_GB2312" w:eastAsia="仿宋_GB2312" w:cs="仿宋_GB2312"/>
          <w:sz w:val="32"/>
          <w:szCs w:val="32"/>
        </w:rPr>
        <w:t>镇人民政府、各街道办事处</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，各专业委员会，区安委会有关成员单位</w:t>
      </w:r>
      <w:r>
        <w:rPr>
          <w:rFonts w:hint="eastAsia" w:ascii="仿宋_GB2312" w:hAnsi="黑体" w:eastAsia="仿宋_GB2312" w:cs="黑体"/>
          <w:snapToGrid w:val="0"/>
          <w:kern w:val="21"/>
          <w:sz w:val="32"/>
          <w:szCs w:val="32"/>
        </w:rPr>
        <w:t xml:space="preserve">。除保密需要外，应及时公布。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四）区安委会全体会议及专题会议应当形成会议纪要，由主持会议的主任或副主任签发后，及时印发相关单位。会议讨论的文件，由区安委办提前征求相关成员单位意见并修改完善，按程序报区安委会主任或主持会议的副主任同意后提交会议。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第十三条</w:t>
      </w:r>
      <w:r>
        <w:rPr>
          <w:rFonts w:hint="eastAsia" w:ascii="仿宋_GB2312" w:hAnsi="黑体" w:eastAsia="仿宋_GB2312" w:cs="黑体"/>
          <w:snapToGrid w:val="0"/>
          <w:kern w:val="21"/>
          <w:sz w:val="32"/>
          <w:szCs w:val="32"/>
        </w:rPr>
        <w:t>  工作报告制度。</w:t>
      </w:r>
      <w:r>
        <w:rPr>
          <w:rFonts w:hint="eastAsia" w:ascii="仿宋_GB2312" w:hAnsi="黑体" w:eastAsia="仿宋_GB2312" w:cs="黑体"/>
          <w:snapToGrid w:val="0"/>
          <w:kern w:val="21"/>
          <w:sz w:val="32"/>
          <w:szCs w:val="32"/>
          <w:lang w:eastAsia="zh-CN"/>
        </w:rPr>
        <w:t>黄堡镇</w:t>
      </w:r>
      <w:r>
        <w:rPr>
          <w:rFonts w:hint="eastAsia" w:ascii="仿宋_GB2312" w:hAnsi="仿宋_GB2312" w:eastAsia="仿宋_GB2312" w:cs="仿宋_GB2312"/>
          <w:sz w:val="32"/>
          <w:szCs w:val="32"/>
        </w:rPr>
        <w:t>人民政府、各街道办事处</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，各专业委员会，区安委会有关成员单位</w:t>
      </w:r>
      <w:r>
        <w:rPr>
          <w:rFonts w:hint="eastAsia" w:ascii="仿宋_GB2312" w:hAnsi="黑体" w:eastAsia="仿宋_GB2312" w:cs="黑体"/>
          <w:snapToGrid w:val="0"/>
          <w:kern w:val="21"/>
          <w:sz w:val="32"/>
          <w:szCs w:val="32"/>
        </w:rPr>
        <w:t xml:space="preserve">每年6月底和12月底向区安委会报告安全生产工作情况。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第十四条</w:t>
      </w:r>
      <w:r>
        <w:rPr>
          <w:rFonts w:hint="eastAsia" w:ascii="仿宋_GB2312" w:hAnsi="黑体" w:eastAsia="仿宋_GB2312" w:cs="黑体"/>
          <w:snapToGrid w:val="0"/>
          <w:kern w:val="21"/>
          <w:sz w:val="32"/>
          <w:szCs w:val="32"/>
        </w:rPr>
        <w:t>  巡查制度。区安委会根据工作需要派出安全生产巡查组,每5年一轮次，对各</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党委</w:t>
      </w:r>
      <w:r>
        <w:rPr>
          <w:rFonts w:hint="eastAsia" w:ascii="仿宋_GB2312" w:hAnsi="黑体" w:eastAsia="仿宋_GB2312" w:cs="黑体"/>
          <w:snapToGrid w:val="0"/>
          <w:kern w:val="21"/>
          <w:sz w:val="32"/>
          <w:szCs w:val="32"/>
          <w:lang w:eastAsia="zh-CN"/>
        </w:rPr>
        <w:t>（党组）</w:t>
      </w:r>
      <w:r>
        <w:rPr>
          <w:rFonts w:hint="eastAsia" w:ascii="仿宋_GB2312" w:hAnsi="黑体" w:eastAsia="仿宋_GB2312" w:cs="黑体"/>
          <w:snapToGrid w:val="0"/>
          <w:kern w:val="21"/>
          <w:sz w:val="32"/>
          <w:szCs w:val="32"/>
        </w:rPr>
        <w:t xml:space="preserve">贯彻落实上级决策部署、党政领导干部安全生产履职和安全生产法律法规执行情况等进行巡查。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第十五条</w:t>
      </w:r>
      <w:r>
        <w:rPr>
          <w:rFonts w:hint="eastAsia" w:ascii="仿宋_GB2312" w:hAnsi="黑体" w:eastAsia="仿宋_GB2312" w:cs="黑体"/>
          <w:snapToGrid w:val="0"/>
          <w:kern w:val="21"/>
          <w:sz w:val="32"/>
          <w:szCs w:val="32"/>
        </w:rPr>
        <w:t>  考核制度。区安委会每年初对各</w:t>
      </w:r>
      <w:r>
        <w:rPr>
          <w:rFonts w:hint="eastAsia" w:ascii="仿宋_GB2312" w:hAnsi="黑体" w:eastAsia="仿宋_GB2312" w:cs="黑体"/>
          <w:snapToGrid w:val="0"/>
          <w:kern w:val="21"/>
          <w:sz w:val="32"/>
          <w:szCs w:val="32"/>
          <w:lang w:eastAsia="zh-CN"/>
        </w:rPr>
        <w:t>镇政府、街道办</w:t>
      </w:r>
      <w:r>
        <w:rPr>
          <w:rFonts w:hint="eastAsia" w:ascii="仿宋_GB2312" w:hAnsi="黑体" w:eastAsia="仿宋_GB2312" w:cs="黑体"/>
          <w:snapToGrid w:val="0"/>
          <w:kern w:val="21"/>
          <w:sz w:val="32"/>
          <w:szCs w:val="32"/>
        </w:rPr>
        <w:t>、</w:t>
      </w:r>
      <w:r>
        <w:rPr>
          <w:rFonts w:hint="eastAsia" w:ascii="仿宋_GB2312" w:hAnsi="黑体" w:eastAsia="仿宋_GB2312" w:cs="黑体"/>
          <w:snapToGrid w:val="0"/>
          <w:kern w:val="21"/>
          <w:sz w:val="32"/>
          <w:szCs w:val="32"/>
          <w:lang w:eastAsia="zh-CN"/>
        </w:rPr>
        <w:t>管委会、</w:t>
      </w:r>
      <w:r>
        <w:rPr>
          <w:rFonts w:hint="eastAsia" w:ascii="仿宋_GB2312" w:hAnsi="黑体" w:eastAsia="仿宋_GB2312" w:cs="黑体"/>
          <w:snapToGrid w:val="0"/>
          <w:kern w:val="21"/>
          <w:sz w:val="32"/>
          <w:szCs w:val="32"/>
        </w:rPr>
        <w:t>区安委会有关成员单位上年度安全生产工作进行考核。具体考核内容、办法、程序等按照</w:t>
      </w:r>
      <w:r>
        <w:rPr>
          <w:rFonts w:hint="default" w:ascii="Times New Roman" w:hAnsi="Times New Roman" w:eastAsia="仿宋_GB2312" w:cs="Times New Roman"/>
          <w:sz w:val="32"/>
          <w:szCs w:val="32"/>
          <w:lang w:val="en-US" w:eastAsia="zh-CN"/>
        </w:rPr>
        <w:t>《铜川市</w:t>
      </w:r>
      <w:r>
        <w:rPr>
          <w:rFonts w:hint="eastAsia" w:ascii="Times New Roman" w:hAnsi="Times New Roman" w:eastAsia="仿宋_GB2312" w:cs="Times New Roman"/>
          <w:sz w:val="32"/>
          <w:szCs w:val="32"/>
          <w:lang w:val="en-US" w:eastAsia="zh-CN"/>
        </w:rPr>
        <w:t>王益</w:t>
      </w:r>
      <w:r>
        <w:rPr>
          <w:rFonts w:hint="default" w:ascii="Times New Roman" w:hAnsi="Times New Roman" w:eastAsia="仿宋_GB2312" w:cs="Times New Roman"/>
          <w:sz w:val="32"/>
          <w:szCs w:val="32"/>
          <w:lang w:val="en-US" w:eastAsia="zh-CN"/>
        </w:rPr>
        <w:t>区安全生产工作考核办法》</w:t>
      </w:r>
      <w:r>
        <w:rPr>
          <w:rFonts w:hint="eastAsia" w:ascii="仿宋_GB2312" w:hAnsi="黑体" w:eastAsia="仿宋_GB2312" w:cs="黑体"/>
          <w:snapToGrid w:val="0"/>
          <w:kern w:val="21"/>
          <w:sz w:val="32"/>
          <w:szCs w:val="32"/>
        </w:rPr>
        <w:t xml:space="preserve">执行。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第十六条</w:t>
      </w:r>
      <w:r>
        <w:rPr>
          <w:rFonts w:hint="eastAsia" w:ascii="仿宋_GB2312" w:hAnsi="黑体" w:eastAsia="仿宋_GB2312" w:cs="黑体"/>
          <w:snapToGrid w:val="0"/>
          <w:kern w:val="21"/>
          <w:sz w:val="32"/>
          <w:szCs w:val="32"/>
        </w:rPr>
        <w:t>  督查制度。区安委会每季度对</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镇政府、街道办、管委会</w:t>
      </w:r>
      <w:r>
        <w:rPr>
          <w:rFonts w:hint="eastAsia" w:ascii="仿宋_GB2312" w:hAnsi="仿宋_GB2312" w:eastAsia="仿宋_GB2312" w:cs="仿宋_GB2312"/>
          <w:sz w:val="32"/>
          <w:szCs w:val="32"/>
        </w:rPr>
        <w:t>，各专业委员会，区安委会有关成员单位</w:t>
      </w:r>
      <w:r>
        <w:rPr>
          <w:rFonts w:hint="eastAsia" w:ascii="仿宋_GB2312" w:hAnsi="黑体" w:eastAsia="仿宋_GB2312" w:cs="黑体"/>
          <w:snapToGrid w:val="0"/>
          <w:kern w:val="21"/>
          <w:sz w:val="32"/>
          <w:szCs w:val="32"/>
        </w:rPr>
        <w:t xml:space="preserve">安全生产工作情况进行综合性督查，必要时提请以区委、区政府名义进行专项督查。具体督查内容、方式、程序由区安委办制定并组织实施。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第十七条</w:t>
      </w:r>
      <w:r>
        <w:rPr>
          <w:rFonts w:hint="eastAsia" w:ascii="仿宋_GB2312" w:hAnsi="黑体" w:eastAsia="仿宋_GB2312" w:cs="黑体"/>
          <w:snapToGrid w:val="0"/>
          <w:kern w:val="21"/>
          <w:sz w:val="32"/>
          <w:szCs w:val="32"/>
        </w:rPr>
        <w:t xml:space="preserve">  督办制度。根据工作需要，区安委会对生产安全事故调查处理、重大安全风险、重大事故隐患、群众反映突出问题和重点工作任务落实等事项进行督办，必要时提请区政府进行专项督办。具体督办内容、方式、程序由区安委办制定并组织实施。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第十八条</w:t>
      </w:r>
      <w:r>
        <w:rPr>
          <w:rFonts w:hint="eastAsia" w:ascii="仿宋_GB2312" w:hAnsi="黑体" w:eastAsia="仿宋_GB2312" w:cs="黑体"/>
          <w:snapToGrid w:val="0"/>
          <w:kern w:val="21"/>
          <w:sz w:val="32"/>
          <w:szCs w:val="32"/>
        </w:rPr>
        <w:t>  约谈制度。对贯彻落实党中央、国务院关于安全生产方针政策及市委市政府和区委区政府工作要求不坚决、不到位,发生较大生产安全事故,一般生产安全事故多发，安全生产问题突出，年度考核确定为不合格等次的</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 xml:space="preserve">或单位，区安委会对其主要负责同志或有关负责同志进行约谈。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第十九条</w:t>
      </w:r>
      <w:r>
        <w:rPr>
          <w:rFonts w:hint="eastAsia" w:ascii="仿宋_GB2312" w:hAnsi="黑体" w:eastAsia="仿宋_GB2312" w:cs="黑体"/>
          <w:snapToGrid w:val="0"/>
          <w:kern w:val="21"/>
          <w:sz w:val="32"/>
          <w:szCs w:val="32"/>
        </w:rPr>
        <w:t>  通报制度。区安委会定期或不定期通报</w:t>
      </w:r>
      <w:r>
        <w:rPr>
          <w:rFonts w:hint="eastAsia" w:ascii="仿宋_GB2312" w:hAnsi="黑体" w:eastAsia="仿宋_GB2312" w:cs="黑体"/>
          <w:snapToGrid w:val="0"/>
          <w:kern w:val="21"/>
          <w:sz w:val="32"/>
          <w:szCs w:val="32"/>
          <w:lang w:eastAsia="zh-CN"/>
        </w:rPr>
        <w:t>镇政府、</w:t>
      </w:r>
      <w:r>
        <w:rPr>
          <w:rFonts w:hint="eastAsia" w:ascii="仿宋_GB2312" w:hAnsi="黑体" w:eastAsia="仿宋_GB2312" w:cs="黑体"/>
          <w:snapToGrid w:val="0"/>
          <w:kern w:val="21"/>
          <w:sz w:val="32"/>
          <w:szCs w:val="32"/>
        </w:rPr>
        <w:t>各</w:t>
      </w:r>
      <w:r>
        <w:rPr>
          <w:rFonts w:hint="eastAsia" w:ascii="仿宋_GB2312" w:hAnsi="黑体" w:eastAsia="仿宋_GB2312" w:cs="黑体"/>
          <w:snapToGrid w:val="0"/>
          <w:kern w:val="21"/>
          <w:sz w:val="32"/>
          <w:szCs w:val="32"/>
          <w:lang w:eastAsia="zh-CN"/>
        </w:rPr>
        <w:t>街道办、管委会</w:t>
      </w:r>
      <w:r>
        <w:rPr>
          <w:rFonts w:hint="eastAsia" w:ascii="仿宋_GB2312" w:hAnsi="黑体" w:eastAsia="仿宋_GB2312" w:cs="黑体"/>
          <w:snapToGrid w:val="0"/>
          <w:kern w:val="21"/>
          <w:sz w:val="32"/>
          <w:szCs w:val="32"/>
        </w:rPr>
        <w:t>和区级相关部门安全生产重点任务、重点工作推进、目标任务完成、安全生产形势、生产安全事故和安全生产综合督查、暗查暗访、专项检查以及重大事故隐患整改治理等情况。 </w:t>
      </w:r>
    </w:p>
    <w:p>
      <w:pPr>
        <w:shd w:val="clear" w:color="auto" w:fill="FFFFFF"/>
        <w:adjustRightInd/>
        <w:snapToGrid/>
        <w:spacing w:before="100" w:beforeAutospacing="1" w:after="100" w:afterAutospacing="1" w:line="560" w:lineRule="exact"/>
        <w:jc w:val="center"/>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第五章  附  则</w:t>
      </w:r>
    </w:p>
    <w:p>
      <w:pPr>
        <w:shd w:val="clear" w:color="auto" w:fill="FFFFFF"/>
        <w:adjustRightInd/>
        <w:snapToGrid/>
        <w:spacing w:before="100" w:beforeAutospacing="1" w:after="100" w:afterAutospacing="1" w:line="560" w:lineRule="exact"/>
        <w:ind w:firstLine="640" w:firstLineChars="200"/>
        <w:rPr>
          <w:rFonts w:hint="eastAsia" w:ascii="仿宋_GB2312" w:hAnsi="黑体" w:eastAsia="仿宋_GB2312" w:cs="黑体"/>
          <w:snapToGrid w:val="0"/>
          <w:kern w:val="21"/>
          <w:sz w:val="32"/>
          <w:szCs w:val="32"/>
        </w:rPr>
      </w:pPr>
      <w:r>
        <w:rPr>
          <w:rFonts w:hint="eastAsia" w:ascii="黑体" w:hAnsi="黑体" w:eastAsia="黑体" w:cs="黑体"/>
          <w:snapToGrid w:val="0"/>
          <w:kern w:val="21"/>
          <w:sz w:val="32"/>
          <w:szCs w:val="32"/>
        </w:rPr>
        <w:t>第二十条</w:t>
      </w:r>
      <w:r>
        <w:rPr>
          <w:rFonts w:hint="eastAsia" w:ascii="仿宋_GB2312" w:hAnsi="黑体" w:eastAsia="仿宋_GB2312" w:cs="黑体"/>
          <w:snapToGrid w:val="0"/>
          <w:kern w:val="21"/>
          <w:sz w:val="32"/>
          <w:szCs w:val="32"/>
        </w:rPr>
        <w:t xml:space="preserve">  区安委会各专业委员会可参照本规则，建立完善保障专业委员会顺畅运行的工作制度。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第二十一条</w:t>
      </w:r>
      <w:r>
        <w:rPr>
          <w:rFonts w:hint="eastAsia" w:ascii="仿宋_GB2312" w:hAnsi="黑体" w:eastAsia="仿宋_GB2312" w:cs="黑体"/>
          <w:snapToGrid w:val="0"/>
          <w:kern w:val="21"/>
          <w:sz w:val="32"/>
          <w:szCs w:val="32"/>
        </w:rPr>
        <w:t>  本规则自发布之日起施行。</w:t>
      </w:r>
    </w:p>
    <w:p>
      <w:pPr>
        <w:shd w:val="clear" w:color="auto" w:fill="FFFFFF"/>
        <w:wordWrap w:val="0"/>
        <w:adjustRightInd/>
        <w:snapToGrid/>
        <w:spacing w:before="100" w:beforeAutospacing="1" w:after="100" w:afterAutospacing="1" w:line="525" w:lineRule="atLeast"/>
        <w:jc w:val="center"/>
        <w:rPr>
          <w:rFonts w:hint="eastAsia" w:ascii="宋体" w:hAnsi="宋体" w:eastAsia="宋体" w:cs="Helvetica"/>
          <w:color w:val="333333"/>
          <w:sz w:val="27"/>
          <w:szCs w:val="27"/>
        </w:rPr>
      </w:pPr>
    </w:p>
    <w:p>
      <w:pPr>
        <w:shd w:val="clear" w:color="auto" w:fill="FFFFFF"/>
        <w:adjustRightInd/>
        <w:snapToGrid/>
        <w:spacing w:before="100" w:beforeAutospacing="1" w:after="100" w:afterAutospacing="1" w:line="560" w:lineRule="exact"/>
        <w:jc w:val="center"/>
        <w:rPr>
          <w:rFonts w:hint="eastAsia" w:ascii="方正小标宋简体" w:hAnsi="黑体" w:eastAsia="方正小标宋简体" w:cs="黑体"/>
          <w:kern w:val="2"/>
          <w:sz w:val="44"/>
          <w:szCs w:val="44"/>
        </w:rPr>
      </w:pPr>
    </w:p>
    <w:p>
      <w:pPr>
        <w:pStyle w:val="2"/>
        <w:rPr>
          <w:rFonts w:hint="eastAsia" w:ascii="方正小标宋简体" w:hAnsi="黑体" w:eastAsia="方正小标宋简体" w:cs="黑体"/>
          <w:kern w:val="2"/>
          <w:sz w:val="44"/>
          <w:szCs w:val="44"/>
        </w:rPr>
      </w:pPr>
    </w:p>
    <w:p>
      <w:pPr>
        <w:rPr>
          <w:rFonts w:hint="eastAsia" w:ascii="方正小标宋简体" w:hAnsi="黑体" w:eastAsia="方正小标宋简体" w:cs="黑体"/>
          <w:kern w:val="2"/>
          <w:sz w:val="44"/>
          <w:szCs w:val="44"/>
        </w:rPr>
      </w:pPr>
    </w:p>
    <w:p>
      <w:pPr>
        <w:rPr>
          <w:rFonts w:hint="eastAsia"/>
        </w:rPr>
      </w:pPr>
    </w:p>
    <w:p>
      <w:pPr>
        <w:pStyle w:val="2"/>
        <w:rPr>
          <w:rFonts w:hint="eastAsia"/>
        </w:rPr>
      </w:pPr>
    </w:p>
    <w:p>
      <w:pPr>
        <w:rPr>
          <w:rFonts w:hint="eastAsia"/>
        </w:rPr>
      </w:pPr>
    </w:p>
    <w:p>
      <w:pPr>
        <w:shd w:val="clear" w:color="auto" w:fill="FFFFFF"/>
        <w:adjustRightInd/>
        <w:snapToGrid/>
        <w:spacing w:before="100" w:beforeAutospacing="1" w:after="100" w:afterAutospacing="1" w:line="560" w:lineRule="exact"/>
        <w:jc w:val="both"/>
        <w:rPr>
          <w:rFonts w:hint="eastAsia" w:ascii="方正小标宋简体" w:hAnsi="黑体" w:eastAsia="方正小标宋简体" w:cs="黑体"/>
          <w:kern w:val="2"/>
          <w:sz w:val="44"/>
          <w:szCs w:val="44"/>
        </w:rPr>
      </w:pPr>
    </w:p>
    <w:p>
      <w:pPr>
        <w:shd w:val="clear" w:color="auto" w:fill="FFFFFF"/>
        <w:adjustRightInd/>
        <w:snapToGrid/>
        <w:spacing w:before="100" w:beforeAutospacing="1" w:after="100" w:afterAutospacing="1" w:line="560" w:lineRule="exact"/>
        <w:jc w:val="both"/>
        <w:rPr>
          <w:rFonts w:hint="eastAsia" w:ascii="方正小标宋简体" w:hAnsi="黑体" w:eastAsia="方正小标宋简体" w:cs="黑体"/>
          <w:kern w:val="2"/>
          <w:sz w:val="44"/>
          <w:szCs w:val="44"/>
        </w:rPr>
      </w:pPr>
      <w:r>
        <w:rPr>
          <w:rFonts w:hint="eastAsia" w:ascii="方正小标宋简体" w:hAnsi="黑体" w:eastAsia="方正小标宋简体" w:cs="黑体"/>
          <w:kern w:val="2"/>
          <w:sz w:val="44"/>
          <w:szCs w:val="44"/>
        </w:rPr>
        <w:t>铜川市</w:t>
      </w:r>
      <w:r>
        <w:rPr>
          <w:rFonts w:hint="eastAsia" w:ascii="方正小标宋简体" w:hAnsi="黑体" w:eastAsia="方正小标宋简体" w:cs="黑体"/>
          <w:kern w:val="2"/>
          <w:sz w:val="44"/>
          <w:szCs w:val="44"/>
          <w:lang w:eastAsia="zh-CN"/>
        </w:rPr>
        <w:t>王益</w:t>
      </w:r>
      <w:r>
        <w:rPr>
          <w:rFonts w:hint="eastAsia" w:ascii="方正小标宋简体" w:hAnsi="黑体" w:eastAsia="方正小标宋简体" w:cs="黑体"/>
          <w:kern w:val="2"/>
          <w:sz w:val="44"/>
          <w:szCs w:val="44"/>
        </w:rPr>
        <w:t>区安全生产委员会办公室工作细则</w:t>
      </w:r>
    </w:p>
    <w:p>
      <w:pPr>
        <w:spacing w:line="540" w:lineRule="exact"/>
        <w:ind w:firstLine="640" w:firstLineChars="200"/>
        <w:jc w:val="center"/>
        <w:rPr>
          <w:rFonts w:hint="eastAsia" w:ascii="楷体_GB2312" w:hAnsi="楷体_GB2312" w:eastAsia="楷体_GB2312" w:cs="楷体_GB2312"/>
          <w:snapToGrid w:val="0"/>
          <w:kern w:val="21"/>
          <w:sz w:val="32"/>
          <w:szCs w:val="32"/>
          <w:lang w:eastAsia="zh-CN"/>
        </w:rPr>
      </w:pPr>
      <w:r>
        <w:rPr>
          <w:rFonts w:hint="eastAsia" w:ascii="楷体_GB2312" w:hAnsi="楷体_GB2312" w:eastAsia="楷体_GB2312" w:cs="楷体_GB2312"/>
          <w:snapToGrid w:val="0"/>
          <w:kern w:val="21"/>
          <w:sz w:val="32"/>
          <w:szCs w:val="32"/>
          <w:lang w:eastAsia="zh-CN"/>
        </w:rPr>
        <w:t>（征求意见稿）</w:t>
      </w:r>
    </w:p>
    <w:p>
      <w:pPr>
        <w:numPr>
          <w:ilvl w:val="0"/>
          <w:numId w:val="0"/>
        </w:numPr>
        <w:spacing w:line="540" w:lineRule="exact"/>
        <w:ind w:firstLine="640" w:firstLineChars="200"/>
        <w:rPr>
          <w:rFonts w:hint="eastAsia" w:ascii="黑体" w:hAnsi="黑体" w:eastAsia="黑体" w:cs="黑体"/>
          <w:snapToGrid w:val="0"/>
          <w:kern w:val="21"/>
          <w:sz w:val="32"/>
          <w:szCs w:val="32"/>
          <w:lang w:eastAsia="zh-CN"/>
        </w:rPr>
      </w:pPr>
    </w:p>
    <w:p>
      <w:pPr>
        <w:numPr>
          <w:ilvl w:val="0"/>
          <w:numId w:val="0"/>
        </w:numPr>
        <w:spacing w:line="540" w:lineRule="exact"/>
        <w:ind w:firstLine="640" w:firstLineChars="200"/>
        <w:rPr>
          <w:rFonts w:hint="eastAsia" w:ascii="宋体" w:hAnsi="宋体" w:eastAsia="宋体" w:cs="Helvetica"/>
          <w:color w:val="333333"/>
          <w:sz w:val="27"/>
          <w:szCs w:val="27"/>
        </w:rPr>
      </w:pPr>
      <w:r>
        <w:rPr>
          <w:rFonts w:hint="eastAsia" w:ascii="黑体" w:hAnsi="黑体" w:eastAsia="黑体" w:cs="黑体"/>
          <w:snapToGrid w:val="0"/>
          <w:kern w:val="21"/>
          <w:sz w:val="32"/>
          <w:szCs w:val="32"/>
          <w:lang w:eastAsia="zh-CN"/>
        </w:rPr>
        <w:t>一、</w:t>
      </w:r>
      <w:r>
        <w:rPr>
          <w:rFonts w:hint="eastAsia" w:ascii="黑体" w:hAnsi="黑体" w:eastAsia="黑体" w:cs="黑体"/>
          <w:snapToGrid w:val="0"/>
          <w:kern w:val="21"/>
          <w:sz w:val="32"/>
          <w:szCs w:val="32"/>
        </w:rPr>
        <w:t xml:space="preserve">机构性质 </w:t>
      </w:r>
    </w:p>
    <w:p>
      <w:pPr>
        <w:numPr>
          <w:ilvl w:val="0"/>
          <w:numId w:val="0"/>
        </w:numPr>
        <w:spacing w:line="540" w:lineRule="exact"/>
        <w:ind w:firstLine="540" w:firstLineChars="200"/>
        <w:rPr>
          <w:rFonts w:hint="eastAsia" w:ascii="仿宋_GB2312" w:hAnsi="黑体" w:eastAsia="仿宋_GB2312" w:cs="黑体"/>
          <w:snapToGrid w:val="0"/>
          <w:kern w:val="21"/>
          <w:sz w:val="32"/>
          <w:szCs w:val="32"/>
        </w:rPr>
      </w:pPr>
      <w:r>
        <w:rPr>
          <w:rFonts w:hint="eastAsia" w:ascii="宋体" w:hAnsi="宋体" w:eastAsia="宋体" w:cs="Helvetica"/>
          <w:color w:val="333333"/>
          <w:sz w:val="27"/>
          <w:szCs w:val="27"/>
        </w:rPr>
        <w:t xml:space="preserve"> </w:t>
      </w:r>
      <w:r>
        <w:rPr>
          <w:rFonts w:hint="eastAsia" w:ascii="黑体" w:hAnsi="黑体" w:eastAsia="黑体" w:cs="黑体"/>
          <w:snapToGrid w:val="0"/>
          <w:kern w:val="21"/>
          <w:sz w:val="32"/>
          <w:szCs w:val="32"/>
        </w:rPr>
        <w:t>第一条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w:t>
      </w:r>
      <w:r>
        <w:rPr>
          <w:rFonts w:hint="eastAsia" w:ascii="仿宋_GB2312" w:hAnsi="黑体" w:eastAsia="仿宋_GB2312" w:cs="黑体"/>
          <w:snapToGrid w:val="0"/>
          <w:kern w:val="21"/>
          <w:sz w:val="32"/>
          <w:szCs w:val="32"/>
        </w:rPr>
        <w:t>铜川市</w:t>
      </w:r>
      <w:r>
        <w:rPr>
          <w:rFonts w:hint="eastAsia" w:ascii="仿宋_GB2312" w:hAnsi="黑体" w:eastAsia="仿宋_GB2312" w:cs="黑体"/>
          <w:snapToGrid w:val="0"/>
          <w:kern w:val="21"/>
          <w:sz w:val="32"/>
          <w:szCs w:val="32"/>
          <w:lang w:eastAsia="zh-CN"/>
        </w:rPr>
        <w:t>王益</w:t>
      </w:r>
      <w:r>
        <w:rPr>
          <w:rFonts w:hint="eastAsia" w:ascii="仿宋_GB2312" w:hAnsi="黑体" w:eastAsia="仿宋_GB2312" w:cs="黑体"/>
          <w:snapToGrid w:val="0"/>
          <w:kern w:val="21"/>
          <w:sz w:val="32"/>
          <w:szCs w:val="32"/>
        </w:rPr>
        <w:t>区安全生产委员会办公室（以下简称区安委办）是铜川市</w:t>
      </w:r>
      <w:r>
        <w:rPr>
          <w:rFonts w:hint="eastAsia" w:ascii="仿宋_GB2312" w:hAnsi="黑体" w:eastAsia="仿宋_GB2312" w:cs="黑体"/>
          <w:snapToGrid w:val="0"/>
          <w:kern w:val="21"/>
          <w:sz w:val="32"/>
          <w:szCs w:val="32"/>
          <w:lang w:eastAsia="zh-CN"/>
        </w:rPr>
        <w:t>王益</w:t>
      </w:r>
      <w:r>
        <w:rPr>
          <w:rFonts w:hint="eastAsia" w:ascii="仿宋_GB2312" w:hAnsi="黑体" w:eastAsia="仿宋_GB2312" w:cs="黑体"/>
          <w:snapToGrid w:val="0"/>
          <w:kern w:val="21"/>
          <w:sz w:val="32"/>
          <w:szCs w:val="32"/>
        </w:rPr>
        <w:t>区安全生产委员会（以下简称区安委会）的办事机构，在区安委会领导下，负责区安委会日常工作。区安委办设在</w:t>
      </w:r>
      <w:r>
        <w:rPr>
          <w:rFonts w:hint="eastAsia" w:ascii="仿宋_GB2312" w:hAnsi="黑体" w:eastAsia="仿宋_GB2312" w:cs="黑体"/>
          <w:snapToGrid w:val="0"/>
          <w:kern w:val="21"/>
          <w:sz w:val="32"/>
          <w:szCs w:val="32"/>
          <w:lang w:eastAsia="zh-CN"/>
        </w:rPr>
        <w:t>区</w:t>
      </w:r>
      <w:r>
        <w:rPr>
          <w:rFonts w:hint="eastAsia" w:ascii="仿宋_GB2312" w:hAnsi="黑体" w:eastAsia="仿宋_GB2312" w:cs="黑体"/>
          <w:snapToGrid w:val="0"/>
          <w:kern w:val="21"/>
          <w:sz w:val="32"/>
          <w:szCs w:val="32"/>
        </w:rPr>
        <w:t xml:space="preserve">应急管理局，办公室主任由区应急管理局局长兼任，副主任由区应急管理局相关负责同志兼任。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 xml:space="preserve">二、主要职责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第二条</w:t>
      </w:r>
      <w:r>
        <w:rPr>
          <w:rFonts w:hint="eastAsia" w:ascii="仿宋_GB2312" w:hAnsi="黑体" w:eastAsia="仿宋_GB2312" w:cs="黑体"/>
          <w:snapToGrid w:val="0"/>
          <w:kern w:val="21"/>
          <w:sz w:val="32"/>
          <w:szCs w:val="32"/>
        </w:rPr>
        <w:t xml:space="preserve">  区安委办工作职责：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（一）负责区安委会的日常工作；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（二）研究提出加强全区安全生产工作的政策措施建议；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（三）指导协调</w:t>
      </w:r>
      <w:r>
        <w:rPr>
          <w:rFonts w:hint="eastAsia" w:ascii="仿宋_GB2312" w:hAnsi="黑体" w:eastAsia="仿宋_GB2312" w:cs="黑体"/>
          <w:snapToGrid w:val="0"/>
          <w:kern w:val="21"/>
          <w:sz w:val="32"/>
          <w:szCs w:val="32"/>
          <w:lang w:eastAsia="zh-CN"/>
        </w:rPr>
        <w:t>镇政府、</w:t>
      </w:r>
      <w:r>
        <w:rPr>
          <w:rFonts w:hint="eastAsia" w:ascii="仿宋_GB2312" w:hAnsi="黑体" w:eastAsia="仿宋_GB2312" w:cs="黑体"/>
          <w:snapToGrid w:val="0"/>
          <w:kern w:val="21"/>
          <w:sz w:val="32"/>
          <w:szCs w:val="32"/>
        </w:rPr>
        <w:t>各</w:t>
      </w:r>
      <w:r>
        <w:rPr>
          <w:rFonts w:hint="eastAsia" w:ascii="仿宋_GB2312" w:hAnsi="黑体" w:eastAsia="仿宋_GB2312" w:cs="黑体"/>
          <w:snapToGrid w:val="0"/>
          <w:kern w:val="21"/>
          <w:sz w:val="32"/>
          <w:szCs w:val="32"/>
          <w:lang w:eastAsia="zh-CN"/>
        </w:rPr>
        <w:t>街道办、管委会</w:t>
      </w:r>
      <w:r>
        <w:rPr>
          <w:rFonts w:hint="eastAsia" w:ascii="仿宋_GB2312" w:hAnsi="黑体" w:eastAsia="仿宋_GB2312" w:cs="黑体"/>
          <w:snapToGrid w:val="0"/>
          <w:kern w:val="21"/>
          <w:sz w:val="32"/>
          <w:szCs w:val="32"/>
        </w:rPr>
        <w:t xml:space="preserve">和区级有关部门的安全生产工作；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（四）组织实施全区安全生产大检查、综合督查、年度考核等工作；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（五）组织实施挂牌督办一般或产生较大影响的生产安全事故；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（六）组织实施重大隐患挂牌督办工作；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（七）组织实施对</w:t>
      </w:r>
      <w:r>
        <w:rPr>
          <w:rFonts w:hint="eastAsia" w:ascii="仿宋_GB2312" w:hAnsi="黑体" w:eastAsia="仿宋_GB2312" w:cs="黑体"/>
          <w:snapToGrid w:val="0"/>
          <w:kern w:val="21"/>
          <w:sz w:val="32"/>
          <w:szCs w:val="32"/>
          <w:lang w:eastAsia="zh-CN"/>
        </w:rPr>
        <w:t>镇政府、</w:t>
      </w:r>
      <w:r>
        <w:rPr>
          <w:rFonts w:hint="eastAsia" w:ascii="仿宋_GB2312" w:hAnsi="黑体" w:eastAsia="仿宋_GB2312" w:cs="黑体"/>
          <w:snapToGrid w:val="0"/>
          <w:kern w:val="21"/>
          <w:sz w:val="32"/>
          <w:szCs w:val="32"/>
        </w:rPr>
        <w:t>各</w:t>
      </w:r>
      <w:r>
        <w:rPr>
          <w:rFonts w:hint="eastAsia" w:ascii="仿宋_GB2312" w:hAnsi="黑体" w:eastAsia="仿宋_GB2312" w:cs="黑体"/>
          <w:snapToGrid w:val="0"/>
          <w:kern w:val="21"/>
          <w:sz w:val="32"/>
          <w:szCs w:val="32"/>
          <w:lang w:eastAsia="zh-CN"/>
        </w:rPr>
        <w:t>街道办、管委会</w:t>
      </w:r>
      <w:r>
        <w:rPr>
          <w:rFonts w:hint="eastAsia" w:ascii="仿宋_GB2312" w:hAnsi="黑体" w:eastAsia="仿宋_GB2312" w:cs="黑体"/>
          <w:snapToGrid w:val="0"/>
          <w:kern w:val="21"/>
          <w:sz w:val="32"/>
          <w:szCs w:val="32"/>
        </w:rPr>
        <w:t xml:space="preserve">和区级部门的安全生产年度考核和巡查、约谈等工作；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（八）承办区安委会举办的会议和重要活动，督促、检查区安委会会议决定事项的贯彻落实情况；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（九）承办区安委会交办的其他事项。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 xml:space="preserve">　三、工作制度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第三条</w:t>
      </w:r>
      <w:r>
        <w:rPr>
          <w:rFonts w:hint="eastAsia" w:ascii="仿宋_GB2312" w:hAnsi="黑体" w:eastAsia="仿宋_GB2312" w:cs="黑体"/>
          <w:snapToGrid w:val="0"/>
          <w:kern w:val="21"/>
          <w:sz w:val="32"/>
          <w:szCs w:val="32"/>
        </w:rPr>
        <w:t xml:space="preserve">  建立完善制度。根据工作需要，组织召开区安委办专题会议、风险分析研判调度会议和联络员会议。会议议题根据区安委会主任、副主任要求或实际工作需要拟定。涉及重要问题的按程序报区安委会主任审批。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xml:space="preserve">    </w:t>
      </w:r>
      <w:r>
        <w:rPr>
          <w:rFonts w:hint="eastAsia" w:ascii="楷体_GB2312" w:hAnsi="黑体" w:eastAsia="楷体_GB2312" w:cs="黑体"/>
          <w:snapToGrid w:val="0"/>
          <w:kern w:val="21"/>
          <w:sz w:val="32"/>
          <w:szCs w:val="32"/>
        </w:rPr>
        <w:t>（一）专题会议。</w:t>
      </w:r>
      <w:r>
        <w:rPr>
          <w:rFonts w:hint="eastAsia" w:ascii="仿宋_GB2312" w:hAnsi="黑体" w:eastAsia="仿宋_GB2312" w:cs="黑体"/>
          <w:snapToGrid w:val="0"/>
          <w:kern w:val="21"/>
          <w:sz w:val="32"/>
          <w:szCs w:val="32"/>
        </w:rPr>
        <w:t>根据区安委会主任、副主任要求或针对安全生产突出问题、重大课题，不定期组织相关成员单位负责同志及专家召开专题会议研究。会议由区安委办主任或副主任召集并主持，参加人员范围由召集人确定。主要任务是研究各级领导同志指示、批示及区安委会工作部署落实措施；协调相关领域或涉及多个部门、多个</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 xml:space="preserve">的安全生产突出问题；研究安全生产相关重要事项、重大课题，提出工作措施建议；研究落实巡查、考核、约谈、大检查和专项督查、专项治理等工作措施。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楷体_GB2312" w:hAnsi="黑体" w:eastAsia="楷体_GB2312" w:cs="黑体"/>
          <w:snapToGrid w:val="0"/>
          <w:kern w:val="21"/>
          <w:sz w:val="32"/>
          <w:szCs w:val="32"/>
        </w:rPr>
        <w:t>（二）风险分析研判调度会议。</w:t>
      </w:r>
      <w:r>
        <w:rPr>
          <w:rFonts w:hint="eastAsia" w:ascii="仿宋_GB2312" w:hAnsi="黑体" w:eastAsia="仿宋_GB2312" w:cs="黑体"/>
          <w:snapToGrid w:val="0"/>
          <w:kern w:val="21"/>
          <w:sz w:val="32"/>
          <w:szCs w:val="32"/>
        </w:rPr>
        <w:t>由区安委办主任或副主任召集并主持，议题由召集人确定，参会范围为区安委会有关专业委员会办公室、区安委会有关成员单位及各</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 xml:space="preserve">负责同志。主要任务是落实区安委会全体会议工作部署，紧盯年度安全生产目标任务、控制指标和重点工作，针对全区安全生产事故统计、季节更替、行业隐患、区域风险、企业特点、隐患治理等实际情况，超前强化风险管控和事故预防，采取有针对性、可操作性和切实管用的工作措施，防范风险演变和隐患升级。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楷体_GB2312" w:hAnsi="黑体" w:eastAsia="楷体_GB2312" w:cs="黑体"/>
          <w:snapToGrid w:val="0"/>
          <w:kern w:val="21"/>
          <w:sz w:val="32"/>
          <w:szCs w:val="32"/>
        </w:rPr>
        <w:t>（三）联络员会议。</w:t>
      </w:r>
      <w:r>
        <w:rPr>
          <w:rFonts w:hint="eastAsia" w:ascii="仿宋_GB2312" w:hAnsi="黑体" w:eastAsia="仿宋_GB2312" w:cs="黑体"/>
          <w:snapToGrid w:val="0"/>
          <w:kern w:val="21"/>
          <w:sz w:val="32"/>
          <w:szCs w:val="32"/>
        </w:rPr>
        <w:t>由区安委办主任或副主任召集并主持，议题由会议召集人确定。</w:t>
      </w:r>
      <w:r>
        <w:rPr>
          <w:rFonts w:hint="eastAsia" w:ascii="仿宋_GB2312" w:hAnsi="黑体" w:eastAsia="仿宋_GB2312" w:cs="黑体"/>
          <w:snapToGrid w:val="0"/>
          <w:color w:val="000000" w:themeColor="text1"/>
          <w:kern w:val="21"/>
          <w:sz w:val="32"/>
          <w:szCs w:val="32"/>
          <w14:textFill>
            <w14:solidFill>
              <w14:schemeClr w14:val="tx1"/>
            </w14:solidFill>
          </w14:textFill>
        </w:rPr>
        <w:t>区安委会各专业委员会办公室、区安委会各成员单位、</w:t>
      </w:r>
      <w:r>
        <w:rPr>
          <w:rFonts w:hint="eastAsia" w:ascii="仿宋_GB2312" w:hAnsi="黑体" w:eastAsia="仿宋_GB2312" w:cs="黑体"/>
          <w:snapToGrid w:val="0"/>
          <w:color w:val="000000" w:themeColor="text1"/>
          <w:kern w:val="21"/>
          <w:sz w:val="32"/>
          <w:szCs w:val="32"/>
          <w:lang w:eastAsia="zh-CN"/>
          <w14:textFill>
            <w14:solidFill>
              <w14:schemeClr w14:val="tx1"/>
            </w14:solidFill>
          </w14:textFill>
        </w:rPr>
        <w:t>镇政府、</w:t>
      </w:r>
      <w:r>
        <w:rPr>
          <w:rFonts w:hint="eastAsia" w:ascii="仿宋_GB2312" w:hAnsi="黑体" w:eastAsia="仿宋_GB2312" w:cs="黑体"/>
          <w:snapToGrid w:val="0"/>
          <w:color w:val="000000" w:themeColor="text1"/>
          <w:kern w:val="21"/>
          <w:sz w:val="32"/>
          <w:szCs w:val="32"/>
          <w14:textFill>
            <w14:solidFill>
              <w14:schemeClr w14:val="tx1"/>
            </w14:solidFill>
          </w14:textFill>
        </w:rPr>
        <w:t>各</w:t>
      </w:r>
      <w:r>
        <w:rPr>
          <w:rFonts w:hint="eastAsia" w:ascii="仿宋_GB2312" w:hAnsi="黑体" w:eastAsia="仿宋_GB2312" w:cs="黑体"/>
          <w:snapToGrid w:val="0"/>
          <w:color w:val="000000" w:themeColor="text1"/>
          <w:kern w:val="21"/>
          <w:sz w:val="32"/>
          <w:szCs w:val="32"/>
          <w:lang w:eastAsia="zh-CN"/>
          <w14:textFill>
            <w14:solidFill>
              <w14:schemeClr w14:val="tx1"/>
            </w14:solidFill>
          </w14:textFill>
        </w:rPr>
        <w:t>街道办、管委会</w:t>
      </w:r>
      <w:r>
        <w:rPr>
          <w:rFonts w:hint="eastAsia" w:ascii="仿宋_GB2312" w:hAnsi="黑体" w:eastAsia="仿宋_GB2312" w:cs="黑体"/>
          <w:snapToGrid w:val="0"/>
          <w:color w:val="000000" w:themeColor="text1"/>
          <w:kern w:val="21"/>
          <w:sz w:val="32"/>
          <w:szCs w:val="32"/>
          <w14:textFill>
            <w14:solidFill>
              <w14:schemeClr w14:val="tx1"/>
            </w14:solidFill>
          </w14:textFill>
        </w:rPr>
        <w:t>分别确定一名</w:t>
      </w:r>
      <w:r>
        <w:rPr>
          <w:rFonts w:hint="eastAsia" w:ascii="仿宋_GB2312" w:hAnsi="黑体" w:eastAsia="仿宋_GB2312" w:cs="黑体"/>
          <w:snapToGrid w:val="0"/>
          <w:color w:val="000000" w:themeColor="text1"/>
          <w:kern w:val="21"/>
          <w:sz w:val="32"/>
          <w:szCs w:val="32"/>
          <w:lang w:eastAsia="zh-CN"/>
          <w14:textFill>
            <w14:solidFill>
              <w14:schemeClr w14:val="tx1"/>
            </w14:solidFill>
          </w14:textFill>
        </w:rPr>
        <w:t>分管领导</w:t>
      </w:r>
      <w:r>
        <w:rPr>
          <w:rFonts w:hint="eastAsia" w:ascii="仿宋_GB2312" w:hAnsi="黑体" w:eastAsia="仿宋_GB2312" w:cs="黑体"/>
          <w:snapToGrid w:val="0"/>
          <w:color w:val="000000" w:themeColor="text1"/>
          <w:kern w:val="21"/>
          <w:sz w:val="32"/>
          <w:szCs w:val="32"/>
          <w14:textFill>
            <w14:solidFill>
              <w14:schemeClr w14:val="tx1"/>
            </w14:solidFill>
          </w14:textFill>
        </w:rPr>
        <w:t>担任联络员。</w:t>
      </w:r>
      <w:r>
        <w:rPr>
          <w:rFonts w:hint="eastAsia" w:ascii="仿宋_GB2312" w:hAnsi="黑体" w:eastAsia="仿宋_GB2312" w:cs="黑体"/>
          <w:snapToGrid w:val="0"/>
          <w:kern w:val="21"/>
          <w:sz w:val="32"/>
          <w:szCs w:val="32"/>
        </w:rPr>
        <w:t xml:space="preserve">主要任务是组织学习安全生产相关重要文件；协调各级工作部署落实，了解掌握区安委会各专业委员会、区级各行业部门重点工作任务完成情况；协调安排安全生产专项整治、安全生产大检查、安全生产月、综合督查、重大事故隐患挂牌督办、巡查反馈意见整改等相关工作；沟通重要工作进展情况，提出安全生产工作意见建议。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第四条</w:t>
      </w:r>
      <w:r>
        <w:rPr>
          <w:rFonts w:hint="eastAsia" w:ascii="仿宋_GB2312" w:hAnsi="黑体" w:eastAsia="仿宋_GB2312" w:cs="黑体"/>
          <w:snapToGrid w:val="0"/>
          <w:kern w:val="21"/>
          <w:sz w:val="32"/>
          <w:szCs w:val="32"/>
        </w:rPr>
        <w:t xml:space="preserve">  健全督查督办制度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楷体_GB2312" w:hAnsi="黑体" w:eastAsia="楷体_GB2312" w:cs="黑体"/>
          <w:snapToGrid w:val="0"/>
          <w:kern w:val="21"/>
          <w:sz w:val="32"/>
          <w:szCs w:val="32"/>
        </w:rPr>
        <w:t>（一）督办重点工作落实。</w:t>
      </w:r>
      <w:r>
        <w:rPr>
          <w:rFonts w:hint="eastAsia" w:ascii="仿宋_GB2312" w:hAnsi="黑体" w:eastAsia="仿宋_GB2312" w:cs="黑体"/>
          <w:snapToGrid w:val="0"/>
          <w:kern w:val="21"/>
          <w:sz w:val="32"/>
          <w:szCs w:val="32"/>
        </w:rPr>
        <w:t xml:space="preserve">区安委会会议议定事项，由区安委办研究制定任务清单，相关专业委员会或相关成员单位按照职责分工抓好落实，区安委办负责跟踪督办落实。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楷体_GB2312" w:hAnsi="黑体" w:eastAsia="楷体_GB2312" w:cs="黑体"/>
          <w:snapToGrid w:val="0"/>
          <w:kern w:val="21"/>
          <w:sz w:val="32"/>
          <w:szCs w:val="32"/>
        </w:rPr>
        <w:t>（二）督办生产安全事故查处。</w:t>
      </w:r>
      <w:r>
        <w:rPr>
          <w:rFonts w:hint="eastAsia" w:ascii="仿宋_GB2312" w:hAnsi="黑体" w:eastAsia="仿宋_GB2312" w:cs="黑体"/>
          <w:snapToGrid w:val="0"/>
          <w:kern w:val="21"/>
          <w:sz w:val="32"/>
          <w:szCs w:val="32"/>
        </w:rPr>
        <w:t>对发生的一般事故、具有重要影响的生产安全责任事故和省安委会、市安委会及区委、区政府责成督办生产安全事故开展督办，督办事项完成后，事故调查报告经</w:t>
      </w:r>
      <w:r>
        <w:rPr>
          <w:rFonts w:hint="eastAsia" w:ascii="仿宋_GB2312" w:hAnsi="黑体" w:eastAsia="仿宋_GB2312" w:cs="黑体"/>
          <w:snapToGrid w:val="0"/>
          <w:kern w:val="21"/>
          <w:sz w:val="32"/>
          <w:szCs w:val="32"/>
          <w:lang w:eastAsia="zh-CN"/>
        </w:rPr>
        <w:t>区安委办</w:t>
      </w:r>
      <w:r>
        <w:rPr>
          <w:rFonts w:hint="eastAsia" w:ascii="仿宋_GB2312" w:hAnsi="黑体" w:eastAsia="仿宋_GB2312" w:cs="黑体"/>
          <w:snapToGrid w:val="0"/>
          <w:kern w:val="21"/>
          <w:sz w:val="32"/>
          <w:szCs w:val="32"/>
        </w:rPr>
        <w:t>同意，由</w:t>
      </w:r>
      <w:r>
        <w:rPr>
          <w:rFonts w:hint="eastAsia" w:ascii="仿宋_GB2312" w:hAnsi="黑体" w:eastAsia="仿宋_GB2312" w:cs="黑体"/>
          <w:snapToGrid w:val="0"/>
          <w:kern w:val="21"/>
          <w:sz w:val="32"/>
          <w:szCs w:val="32"/>
          <w:lang w:eastAsia="zh-CN"/>
        </w:rPr>
        <w:t>区政府</w:t>
      </w:r>
      <w:r>
        <w:rPr>
          <w:rFonts w:hint="eastAsia" w:ascii="仿宋_GB2312" w:hAnsi="黑体" w:eastAsia="仿宋_GB2312" w:cs="黑体"/>
          <w:snapToGrid w:val="0"/>
          <w:kern w:val="21"/>
          <w:sz w:val="32"/>
          <w:szCs w:val="32"/>
        </w:rPr>
        <w:t xml:space="preserve">批复结案，并向社会公布。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楷体_GB2312" w:hAnsi="黑体" w:eastAsia="楷体_GB2312" w:cs="黑体"/>
          <w:snapToGrid w:val="0"/>
          <w:kern w:val="21"/>
          <w:sz w:val="32"/>
          <w:szCs w:val="32"/>
        </w:rPr>
        <w:t>（三）挂牌督办重大事故隐患整改治理。</w:t>
      </w:r>
      <w:r>
        <w:rPr>
          <w:rFonts w:hint="eastAsia" w:ascii="仿宋_GB2312" w:hAnsi="黑体" w:eastAsia="仿宋_GB2312" w:cs="黑体"/>
          <w:snapToGrid w:val="0"/>
          <w:kern w:val="21"/>
          <w:sz w:val="32"/>
          <w:szCs w:val="32"/>
        </w:rPr>
        <w:t>督办范围包括省</w:t>
      </w:r>
      <w:r>
        <w:rPr>
          <w:rFonts w:hint="eastAsia" w:ascii="仿宋_GB2312" w:hAnsi="黑体" w:eastAsia="仿宋_GB2312" w:cs="黑体"/>
          <w:snapToGrid w:val="0"/>
          <w:kern w:val="21"/>
          <w:sz w:val="32"/>
          <w:szCs w:val="32"/>
          <w:lang w:eastAsia="zh-CN"/>
        </w:rPr>
        <w:t>、市</w:t>
      </w:r>
      <w:r>
        <w:rPr>
          <w:rFonts w:hint="eastAsia" w:ascii="仿宋_GB2312" w:hAnsi="黑体" w:eastAsia="仿宋_GB2312" w:cs="黑体"/>
          <w:snapToGrid w:val="0"/>
          <w:kern w:val="21"/>
          <w:sz w:val="32"/>
          <w:szCs w:val="32"/>
        </w:rPr>
        <w:t>安委办挂牌督办的重大事故隐患、开展安全生产大检查发现的重大事故隐患、治理难度大的重大事故隐患、涉及两个以上</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的重大事故隐患、区安委会认为需要区级挂牌督办的重大事故隐患。由区安委办具体组织对重大事故隐患进行挂牌，相关</w:t>
      </w:r>
      <w:r>
        <w:rPr>
          <w:rFonts w:hint="eastAsia" w:ascii="仿宋_GB2312" w:hAnsi="黑体" w:eastAsia="仿宋_GB2312" w:cs="黑体"/>
          <w:snapToGrid w:val="0"/>
          <w:kern w:val="21"/>
          <w:sz w:val="32"/>
          <w:szCs w:val="32"/>
          <w:lang w:eastAsia="zh-CN"/>
        </w:rPr>
        <w:t>镇政府、街道办、管委会、</w:t>
      </w:r>
      <w:r>
        <w:rPr>
          <w:rFonts w:hint="eastAsia" w:ascii="仿宋_GB2312" w:hAnsi="黑体" w:eastAsia="仿宋_GB2312" w:cs="黑体"/>
          <w:snapToGrid w:val="0"/>
          <w:kern w:val="21"/>
          <w:sz w:val="32"/>
          <w:szCs w:val="32"/>
        </w:rPr>
        <w:t>区级行业主管部门或区级各专业委员会</w:t>
      </w:r>
      <w:r>
        <w:rPr>
          <w:rFonts w:hint="eastAsia" w:ascii="仿宋_GB2312" w:hAnsi="黑体" w:eastAsia="仿宋_GB2312" w:cs="黑体"/>
          <w:snapToGrid w:val="0"/>
          <w:kern w:val="21"/>
          <w:sz w:val="32"/>
          <w:szCs w:val="32"/>
          <w:lang w:eastAsia="zh-CN"/>
        </w:rPr>
        <w:t>根据实际情况</w:t>
      </w:r>
      <w:r>
        <w:rPr>
          <w:rFonts w:hint="eastAsia" w:ascii="仿宋_GB2312" w:hAnsi="黑体" w:eastAsia="仿宋_GB2312" w:cs="黑体"/>
          <w:snapToGrid w:val="0"/>
          <w:kern w:val="21"/>
          <w:sz w:val="32"/>
          <w:szCs w:val="32"/>
        </w:rPr>
        <w:t xml:space="preserve">具体督办，责任单位落实整改要求。整改结束后按程序销号。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第五条</w:t>
      </w:r>
      <w:r>
        <w:rPr>
          <w:rFonts w:hint="eastAsia" w:ascii="仿宋_GB2312" w:hAnsi="黑体" w:eastAsia="仿宋_GB2312" w:cs="黑体"/>
          <w:snapToGrid w:val="0"/>
          <w:kern w:val="21"/>
          <w:sz w:val="32"/>
          <w:szCs w:val="32"/>
        </w:rPr>
        <w:t>  建立工作报告和通报制度。</w:t>
      </w:r>
      <w:r>
        <w:rPr>
          <w:rFonts w:hint="eastAsia" w:ascii="仿宋_GB2312" w:hAnsi="仿宋_GB2312" w:eastAsia="仿宋_GB2312" w:cs="仿宋_GB2312"/>
          <w:sz w:val="32"/>
          <w:szCs w:val="32"/>
          <w:lang w:eastAsia="zh-CN"/>
        </w:rPr>
        <w:t>镇政府、</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街道办、管委会、</w:t>
      </w:r>
      <w:r>
        <w:rPr>
          <w:rFonts w:hint="eastAsia" w:ascii="仿宋_GB2312" w:hAnsi="仿宋_GB2312" w:eastAsia="仿宋_GB2312" w:cs="仿宋_GB2312"/>
          <w:sz w:val="32"/>
          <w:szCs w:val="32"/>
        </w:rPr>
        <w:t>各专业委员会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区安委会有关成员单位</w:t>
      </w:r>
      <w:r>
        <w:rPr>
          <w:rFonts w:hint="eastAsia" w:ascii="仿宋_GB2312" w:hAnsi="黑体" w:eastAsia="仿宋_GB2312" w:cs="黑体"/>
          <w:snapToGrid w:val="0"/>
          <w:kern w:val="21"/>
          <w:sz w:val="32"/>
          <w:szCs w:val="32"/>
        </w:rPr>
        <w:t xml:space="preserve">应将月度、季度、半年度和年度安全生产工作情况报告区安委办，重大问题及时报告。未落实报告时限要求的，区安委办每季度进行工作通报。对安全生产重大工作部署落实、典型事故教训、重要工作进展等情况进行及时通报。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　第六条</w:t>
      </w:r>
      <w:r>
        <w:rPr>
          <w:rFonts w:hint="eastAsia" w:ascii="仿宋_GB2312" w:hAnsi="黑体" w:eastAsia="仿宋_GB2312" w:cs="黑体"/>
          <w:snapToGrid w:val="0"/>
          <w:kern w:val="21"/>
          <w:sz w:val="32"/>
          <w:szCs w:val="32"/>
        </w:rPr>
        <w:t xml:space="preserve">  规范文件审批制度。区安委办文件应当符合《党政机关公文处理工作条例》规定。区安委办文件起草后，根据需要征求区级各相关专业委员会和相关成员单位意见，按程序报区安委办主任或副主任签发。重大事项请示区安委会主任、副主任审批。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第七条 </w:t>
      </w:r>
      <w:r>
        <w:rPr>
          <w:rFonts w:hint="eastAsia" w:ascii="仿宋_GB2312" w:hAnsi="黑体" w:eastAsia="仿宋_GB2312" w:cs="黑体"/>
          <w:snapToGrid w:val="0"/>
          <w:kern w:val="21"/>
          <w:sz w:val="32"/>
          <w:szCs w:val="32"/>
        </w:rPr>
        <w:t xml:space="preserve"> 经报区安委会同意，可根据工作需要，建立健全其他相关工作制度机制。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 xml:space="preserve">四、其他事项 </w:t>
      </w:r>
      <w:r>
        <w:rPr>
          <w:rFonts w:hint="eastAsia" w:ascii="仿宋_GB2312" w:hAnsi="黑体" w:eastAsia="仿宋_GB2312" w:cs="黑体"/>
          <w:snapToGrid w:val="0"/>
          <w:kern w:val="21"/>
          <w:sz w:val="32"/>
          <w:szCs w:val="32"/>
        </w:rPr>
        <w:br w:type="textWrapping"/>
      </w:r>
      <w:r>
        <w:rPr>
          <w:rFonts w:hint="eastAsia" w:ascii="仿宋_GB2312" w:hAnsi="黑体" w:eastAsia="仿宋_GB2312" w:cs="黑体"/>
          <w:snapToGrid w:val="0"/>
          <w:kern w:val="21"/>
          <w:sz w:val="32"/>
          <w:szCs w:val="32"/>
        </w:rPr>
        <w:t>　　</w:t>
      </w:r>
      <w:r>
        <w:rPr>
          <w:rFonts w:hint="eastAsia" w:ascii="黑体" w:hAnsi="黑体" w:eastAsia="黑体" w:cs="黑体"/>
          <w:snapToGrid w:val="0"/>
          <w:kern w:val="21"/>
          <w:sz w:val="32"/>
          <w:szCs w:val="32"/>
        </w:rPr>
        <w:t>第八条 </w:t>
      </w:r>
      <w:r>
        <w:rPr>
          <w:rFonts w:hint="eastAsia" w:ascii="仿宋_GB2312" w:hAnsi="黑体" w:eastAsia="仿宋_GB2312" w:cs="黑体"/>
          <w:snapToGrid w:val="0"/>
          <w:kern w:val="21"/>
          <w:sz w:val="32"/>
          <w:szCs w:val="32"/>
        </w:rPr>
        <w:t xml:space="preserve"> 本细则自发布之日起施行。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微软雅黑"/>
          <w:lang w:val="en-US" w:eastAsia="zh-CN"/>
        </w:rPr>
      </w:pPr>
    </w:p>
    <w:p>
      <w:pPr>
        <w:rPr>
          <w:rFonts w:hint="eastAsia"/>
        </w:rPr>
      </w:pPr>
    </w:p>
    <w:p>
      <w:pPr>
        <w:rPr>
          <w:rFonts w:hint="eastAsia"/>
        </w:rPr>
      </w:pPr>
    </w:p>
    <w:p>
      <w:pPr>
        <w:rPr>
          <w:rFonts w:hint="eastAsia"/>
        </w:rPr>
      </w:pPr>
    </w:p>
    <w:p>
      <w:pPr>
        <w:shd w:val="clear" w:color="auto" w:fill="FFFFFF"/>
        <w:wordWrap w:val="0"/>
        <w:adjustRightInd/>
        <w:snapToGrid/>
        <w:spacing w:before="100" w:beforeAutospacing="1" w:after="100" w:afterAutospacing="1" w:line="525" w:lineRule="atLeast"/>
        <w:jc w:val="center"/>
        <w:rPr>
          <w:rFonts w:hint="eastAsia" w:ascii="方正小标宋简体" w:hAnsi="黑体" w:eastAsia="方正小标宋简体" w:cs="黑体"/>
          <w:kern w:val="2"/>
          <w:sz w:val="44"/>
          <w:szCs w:val="44"/>
        </w:rPr>
      </w:pPr>
      <w:r>
        <w:rPr>
          <w:rFonts w:hint="eastAsia" w:ascii="方正小标宋简体" w:hAnsi="黑体" w:eastAsia="方正小标宋简体" w:cs="黑体"/>
          <w:kern w:val="2"/>
          <w:sz w:val="44"/>
          <w:szCs w:val="44"/>
        </w:rPr>
        <w:t>铜川市</w:t>
      </w:r>
      <w:r>
        <w:rPr>
          <w:rFonts w:hint="eastAsia" w:ascii="方正小标宋简体" w:hAnsi="黑体" w:eastAsia="方正小标宋简体" w:cs="黑体"/>
          <w:kern w:val="2"/>
          <w:sz w:val="44"/>
          <w:szCs w:val="44"/>
          <w:lang w:eastAsia="zh-CN"/>
        </w:rPr>
        <w:t>王益</w:t>
      </w:r>
      <w:r>
        <w:rPr>
          <w:rFonts w:hint="eastAsia" w:ascii="方正小标宋简体" w:hAnsi="黑体" w:eastAsia="方正小标宋简体" w:cs="黑体"/>
          <w:kern w:val="2"/>
          <w:sz w:val="44"/>
          <w:szCs w:val="44"/>
        </w:rPr>
        <w:t>区安全生产约谈实施办法</w:t>
      </w:r>
    </w:p>
    <w:p>
      <w:pPr>
        <w:keepNext w:val="0"/>
        <w:keepLines w:val="0"/>
        <w:pageBreakBefore w:val="0"/>
        <w:widowControl/>
        <w:shd w:val="clear" w:color="auto" w:fill="FFFFFF"/>
        <w:kinsoku/>
        <w:wordWrap w:val="0"/>
        <w:overflowPunct/>
        <w:topLinePunct w:val="0"/>
        <w:autoSpaceDE/>
        <w:autoSpaceDN/>
        <w:bidi w:val="0"/>
        <w:adjustRightInd/>
        <w:snapToGrid w:val="0"/>
        <w:spacing w:beforeAutospacing="0" w:after="0" w:afterAutospacing="0" w:line="560" w:lineRule="exact"/>
        <w:jc w:val="center"/>
        <w:textAlignment w:val="auto"/>
        <w:rPr>
          <w:rFonts w:hint="eastAsia" w:ascii="楷体_GB2312" w:hAnsi="楷体_GB2312" w:eastAsia="楷体_GB2312" w:cs="楷体_GB2312"/>
          <w:snapToGrid w:val="0"/>
          <w:kern w:val="21"/>
          <w:sz w:val="32"/>
          <w:szCs w:val="32"/>
          <w:lang w:eastAsia="zh-CN"/>
        </w:rPr>
      </w:pPr>
      <w:r>
        <w:rPr>
          <w:rFonts w:hint="eastAsia" w:ascii="楷体_GB2312" w:hAnsi="楷体_GB2312" w:eastAsia="楷体_GB2312" w:cs="楷体_GB2312"/>
          <w:snapToGrid w:val="0"/>
          <w:kern w:val="21"/>
          <w:sz w:val="32"/>
          <w:szCs w:val="32"/>
          <w:lang w:eastAsia="zh-CN"/>
        </w:rPr>
        <w:t>（征求意见稿）</w:t>
      </w: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val="0"/>
        <w:spacing w:beforeAutospacing="0" w:after="0" w:afterAutospacing="0" w:line="560" w:lineRule="exact"/>
        <w:ind w:firstLine="640" w:firstLineChars="200"/>
        <w:textAlignment w:val="auto"/>
        <w:rPr>
          <w:rFonts w:hint="eastAsia" w:ascii="仿宋_GB2312" w:hAnsi="宋体" w:eastAsia="仿宋_GB2312" w:cs="Helvetica"/>
          <w:color w:val="333333"/>
          <w:sz w:val="32"/>
          <w:szCs w:val="32"/>
          <w:lang w:eastAsia="zh-CN"/>
        </w:rPr>
      </w:pPr>
      <w:r>
        <w:rPr>
          <w:rFonts w:hint="eastAsia" w:ascii="黑体" w:hAnsi="黑体" w:eastAsia="黑体" w:cs="黑体"/>
          <w:snapToGrid w:val="0"/>
          <w:kern w:val="21"/>
          <w:sz w:val="32"/>
          <w:szCs w:val="32"/>
        </w:rPr>
        <w:t>第一条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为进一步推动各级领导干部落实安全生产责任，切实加强安全生产工作，防范和遏制各类生产安全事故，依据《中华人民共和国安全生产法》《陕西省安全生产条例》《</w:t>
      </w:r>
      <w:r>
        <w:rPr>
          <w:rFonts w:hint="eastAsia" w:ascii="仿宋_GB2312" w:hAnsi="宋体" w:eastAsia="仿宋_GB2312" w:cs="Helvetica"/>
          <w:color w:val="333333"/>
          <w:sz w:val="32"/>
          <w:szCs w:val="32"/>
          <w:lang w:eastAsia="zh-CN"/>
        </w:rPr>
        <w:t>铜川市</w:t>
      </w:r>
      <w:r>
        <w:rPr>
          <w:rFonts w:hint="eastAsia" w:ascii="仿宋_GB2312" w:hAnsi="宋体" w:eastAsia="仿宋_GB2312" w:cs="Helvetica"/>
          <w:color w:val="333333"/>
          <w:sz w:val="32"/>
          <w:szCs w:val="32"/>
        </w:rPr>
        <w:t>安全生产约谈实施办法》和《</w:t>
      </w:r>
      <w:r>
        <w:rPr>
          <w:rFonts w:hint="eastAsia" w:ascii="仿宋_GB2312" w:hAnsi="宋体" w:eastAsia="仿宋_GB2312" w:cs="Helvetica"/>
          <w:color w:val="333333"/>
          <w:sz w:val="32"/>
          <w:szCs w:val="32"/>
          <w:lang w:eastAsia="zh-CN"/>
        </w:rPr>
        <w:t>王益区</w:t>
      </w:r>
      <w:r>
        <w:rPr>
          <w:rFonts w:hint="eastAsia" w:ascii="仿宋_GB2312" w:hAnsi="宋体" w:eastAsia="仿宋_GB2312" w:cs="Helvetica"/>
          <w:color w:val="333333"/>
          <w:sz w:val="32"/>
          <w:szCs w:val="32"/>
        </w:rPr>
        <w:t>党政领导干部安全生产责任制</w:t>
      </w:r>
      <w:r>
        <w:rPr>
          <w:rFonts w:hint="eastAsia" w:ascii="仿宋_GB2312" w:hAnsi="宋体" w:eastAsia="仿宋_GB2312" w:cs="Helvetica"/>
          <w:color w:val="333333"/>
          <w:sz w:val="32"/>
          <w:szCs w:val="32"/>
          <w:lang w:eastAsia="zh-CN"/>
        </w:rPr>
        <w:t>实施办法</w:t>
      </w:r>
      <w:r>
        <w:rPr>
          <w:rFonts w:hint="eastAsia" w:ascii="仿宋_GB2312" w:hAnsi="宋体" w:eastAsia="仿宋_GB2312" w:cs="Helvetica"/>
          <w:color w:val="333333"/>
          <w:sz w:val="32"/>
          <w:szCs w:val="32"/>
        </w:rPr>
        <w:t>》（铜</w:t>
      </w:r>
      <w:r>
        <w:rPr>
          <w:rFonts w:hint="eastAsia" w:ascii="仿宋_GB2312" w:hAnsi="宋体" w:eastAsia="仿宋_GB2312" w:cs="Helvetica"/>
          <w:color w:val="333333"/>
          <w:sz w:val="32"/>
          <w:szCs w:val="32"/>
          <w:lang w:eastAsia="zh-CN"/>
        </w:rPr>
        <w:t>王</w:t>
      </w:r>
      <w:r>
        <w:rPr>
          <w:rFonts w:hint="eastAsia" w:ascii="仿宋_GB2312" w:hAnsi="宋体" w:eastAsia="仿宋_GB2312" w:cs="Helvetica"/>
          <w:color w:val="333333"/>
          <w:sz w:val="32"/>
          <w:szCs w:val="32"/>
        </w:rPr>
        <w:t>办发〔2019〕</w:t>
      </w:r>
      <w:r>
        <w:rPr>
          <w:rFonts w:hint="eastAsia" w:ascii="仿宋_GB2312" w:hAnsi="宋体" w:eastAsia="仿宋_GB2312" w:cs="Helvetica"/>
          <w:color w:val="333333"/>
          <w:sz w:val="32"/>
          <w:szCs w:val="32"/>
          <w:lang w:val="en-US" w:eastAsia="zh-CN"/>
        </w:rPr>
        <w:t>13</w:t>
      </w:r>
      <w:r>
        <w:rPr>
          <w:rFonts w:hint="eastAsia" w:ascii="仿宋_GB2312" w:hAnsi="宋体" w:eastAsia="仿宋_GB2312" w:cs="Helvetica"/>
          <w:color w:val="333333"/>
          <w:sz w:val="32"/>
          <w:szCs w:val="32"/>
        </w:rPr>
        <w:t xml:space="preserve">号）要求，结合我区实际，制定本办法。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黑体"/>
          <w:snapToGrid w:val="0"/>
          <w:kern w:val="21"/>
          <w:sz w:val="32"/>
          <w:szCs w:val="32"/>
        </w:rPr>
        <w:t>第二条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本办法所称安全生产约谈，是指区政府和区安委会依据安全生产相关情形与工作需要，对</w:t>
      </w:r>
      <w:r>
        <w:rPr>
          <w:rFonts w:hint="eastAsia" w:ascii="仿宋_GB2312" w:hAnsi="宋体" w:eastAsia="仿宋_GB2312" w:cs="Helvetica"/>
          <w:color w:val="333333"/>
          <w:sz w:val="32"/>
          <w:szCs w:val="32"/>
          <w:lang w:eastAsia="zh-CN"/>
        </w:rPr>
        <w:t>镇政府、</w:t>
      </w:r>
      <w:r>
        <w:rPr>
          <w:rFonts w:hint="eastAsia" w:ascii="仿宋_GB2312" w:hAnsi="宋体" w:eastAsia="仿宋_GB2312" w:cs="Helvetica"/>
          <w:color w:val="333333"/>
          <w:sz w:val="32"/>
          <w:szCs w:val="32"/>
        </w:rPr>
        <w:t>各</w:t>
      </w:r>
      <w:r>
        <w:rPr>
          <w:rFonts w:hint="eastAsia" w:ascii="仿宋_GB2312" w:hAnsi="宋体" w:eastAsia="仿宋_GB2312" w:cs="Helvetica"/>
          <w:color w:val="333333"/>
          <w:sz w:val="32"/>
          <w:szCs w:val="32"/>
          <w:lang w:eastAsia="zh-CN"/>
        </w:rPr>
        <w:t>街道办、管委会</w:t>
      </w:r>
      <w:r>
        <w:rPr>
          <w:rFonts w:hint="eastAsia" w:ascii="仿宋_GB2312" w:hAnsi="宋体" w:eastAsia="仿宋_GB2312" w:cs="Helvetica"/>
          <w:color w:val="333333"/>
          <w:sz w:val="32"/>
          <w:szCs w:val="32"/>
        </w:rPr>
        <w:t xml:space="preserve">主要负责同志、分管负责同志，区级有关部门主要负责同志，驻区企业和辖区企业主要负责人，就安全生产有关问题进行提醒、质询、告诫性约见谈话，督促落实安全生产责任的工作制度。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第三条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约谈由区政府授权区安委会或区安委会授权区安委办具体组织实施。区安委会组织的约谈，由区安</w:t>
      </w:r>
      <w:r>
        <w:rPr>
          <w:rFonts w:hint="eastAsia" w:ascii="仿宋_GB2312" w:hAnsi="宋体" w:eastAsia="仿宋_GB2312" w:cs="Helvetica"/>
          <w:color w:val="333333"/>
          <w:sz w:val="32"/>
          <w:szCs w:val="32"/>
          <w:lang w:eastAsia="zh-CN"/>
        </w:rPr>
        <w:t>委</w:t>
      </w:r>
      <w:r>
        <w:rPr>
          <w:rFonts w:hint="eastAsia" w:ascii="仿宋_GB2312" w:hAnsi="宋体" w:eastAsia="仿宋_GB2312" w:cs="Helvetica"/>
          <w:color w:val="333333"/>
          <w:sz w:val="32"/>
          <w:szCs w:val="32"/>
        </w:rPr>
        <w:t xml:space="preserve">办承办。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第四条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根据工作需要和具体情形，实行分级分类约谈。</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（一）有下列情形之一的，由区安委会主任或授权区安委会副主任根据职责分工约谈</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及相关</w:t>
      </w:r>
      <w:r>
        <w:rPr>
          <w:rFonts w:hint="eastAsia" w:ascii="仿宋_GB2312" w:hAnsi="宋体" w:eastAsia="仿宋_GB2312" w:cs="Helvetica"/>
          <w:color w:val="333333"/>
          <w:sz w:val="32"/>
          <w:szCs w:val="32"/>
          <w:lang w:eastAsia="zh-CN"/>
        </w:rPr>
        <w:t>区级</w:t>
      </w:r>
      <w:r>
        <w:rPr>
          <w:rFonts w:hint="eastAsia" w:ascii="仿宋_GB2312" w:hAnsi="宋体" w:eastAsia="仿宋_GB2312" w:cs="Helvetica"/>
          <w:color w:val="333333"/>
          <w:sz w:val="32"/>
          <w:szCs w:val="32"/>
        </w:rPr>
        <w:t>部门主要负责同志。</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1.贯彻落实各级安全生产重大决策部署不坚决、不到位的；</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2.发生</w:t>
      </w:r>
      <w:r>
        <w:rPr>
          <w:rFonts w:hint="eastAsia" w:ascii="仿宋_GB2312" w:hAnsi="宋体" w:eastAsia="仿宋_GB2312" w:cs="Helvetica"/>
          <w:color w:val="333333"/>
          <w:sz w:val="32"/>
          <w:szCs w:val="32"/>
          <w:lang w:eastAsia="zh-CN"/>
        </w:rPr>
        <w:t>一般</w:t>
      </w:r>
      <w:r>
        <w:rPr>
          <w:rFonts w:hint="eastAsia" w:ascii="仿宋_GB2312" w:hAnsi="宋体" w:eastAsia="仿宋_GB2312" w:cs="Helvetica"/>
          <w:color w:val="333333"/>
          <w:sz w:val="32"/>
          <w:szCs w:val="32"/>
        </w:rPr>
        <w:t xml:space="preserve">生产安全责任事故的；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3.事故应急处置不力，致使事故危害扩大</w:t>
      </w:r>
      <w:r>
        <w:rPr>
          <w:rFonts w:hint="eastAsia" w:ascii="仿宋_GB2312" w:hAnsi="宋体" w:eastAsia="仿宋_GB2312" w:cs="Helvetica"/>
          <w:color w:val="333333"/>
          <w:sz w:val="32"/>
          <w:szCs w:val="32"/>
          <w:lang w:eastAsia="zh-CN"/>
        </w:rPr>
        <w:t>的；</w:t>
      </w:r>
    </w:p>
    <w:p>
      <w:pPr>
        <w:keepNext w:val="0"/>
        <w:keepLines w:val="0"/>
        <w:pageBreakBefore w:val="0"/>
        <w:widowControl/>
        <w:shd w:val="clear" w:color="auto" w:fill="FFFFFF"/>
        <w:kinsoku/>
        <w:wordWrap w:val="0"/>
        <w:overflowPunct/>
        <w:topLinePunct w:val="0"/>
        <w:autoSpaceDE/>
        <w:autoSpaceDN/>
        <w:bidi w:val="0"/>
        <w:adjustRightInd/>
        <w:snapToGrid w:val="0"/>
        <w:spacing w:beforeAutospacing="0" w:after="0" w:afterAutospacing="0" w:line="560" w:lineRule="exact"/>
        <w:ind w:firstLine="640" w:firstLineChars="200"/>
        <w:textAlignment w:val="auto"/>
        <w:rPr>
          <w:rFonts w:hint="eastAsia" w:ascii="仿宋_GB2312" w:hAnsi="宋体" w:eastAsia="仿宋_GB2312" w:cs="Helvetica"/>
          <w:color w:val="333333"/>
          <w:sz w:val="32"/>
          <w:szCs w:val="32"/>
        </w:rPr>
      </w:pPr>
      <w:r>
        <w:rPr>
          <w:rFonts w:hint="eastAsia" w:ascii="仿宋_GB2312" w:hAnsi="宋体" w:eastAsia="仿宋_GB2312" w:cs="Helvetica"/>
          <w:color w:val="333333"/>
          <w:sz w:val="32"/>
          <w:szCs w:val="32"/>
        </w:rPr>
        <w:t>4.连续发生多起社会影响大、舆论关注度高的</w:t>
      </w:r>
      <w:r>
        <w:rPr>
          <w:rFonts w:hint="eastAsia" w:ascii="仿宋_GB2312" w:hAnsi="宋体" w:eastAsia="仿宋_GB2312" w:cs="Helvetica"/>
          <w:color w:val="333333"/>
          <w:sz w:val="32"/>
          <w:szCs w:val="32"/>
          <w:lang w:eastAsia="zh-CN"/>
        </w:rPr>
        <w:t>轻重伤事故或财产损失生产安全</w:t>
      </w:r>
      <w:r>
        <w:rPr>
          <w:rFonts w:hint="eastAsia" w:ascii="仿宋_GB2312" w:hAnsi="宋体" w:eastAsia="仿宋_GB2312" w:cs="Helvetica"/>
          <w:color w:val="333333"/>
          <w:sz w:val="32"/>
          <w:szCs w:val="32"/>
        </w:rPr>
        <w:t>事故的；</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5.年度安全生产考核确定为不合格等次的；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6.其他需要约谈的情形。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（二）有下列情形之一的，由区安委会副主任或委托区安委办主任、副主任约谈</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及相关</w:t>
      </w:r>
      <w:r>
        <w:rPr>
          <w:rFonts w:hint="eastAsia" w:ascii="仿宋_GB2312" w:hAnsi="宋体" w:eastAsia="仿宋_GB2312" w:cs="Helvetica"/>
          <w:color w:val="333333"/>
          <w:sz w:val="32"/>
          <w:szCs w:val="32"/>
          <w:lang w:eastAsia="zh-CN"/>
        </w:rPr>
        <w:t>区级</w:t>
      </w:r>
      <w:r>
        <w:rPr>
          <w:rFonts w:hint="eastAsia" w:ascii="仿宋_GB2312" w:hAnsi="宋体" w:eastAsia="仿宋_GB2312" w:cs="Helvetica"/>
          <w:color w:val="333333"/>
          <w:sz w:val="32"/>
          <w:szCs w:val="32"/>
        </w:rPr>
        <w:t xml:space="preserve">部门分管负责同志。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1.未按时完成各级部署的安全生产重点工作任务的；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2.连续发生多起社会影响大、舆论关注度高的</w:t>
      </w:r>
      <w:r>
        <w:rPr>
          <w:rFonts w:hint="eastAsia" w:ascii="仿宋_GB2312" w:hAnsi="宋体" w:eastAsia="仿宋_GB2312" w:cs="Helvetica"/>
          <w:color w:val="333333"/>
          <w:sz w:val="32"/>
          <w:szCs w:val="32"/>
          <w:lang w:eastAsia="zh-CN"/>
        </w:rPr>
        <w:t>轻重伤事故或财产损失生产安全</w:t>
      </w:r>
      <w:r>
        <w:rPr>
          <w:rFonts w:hint="eastAsia" w:ascii="仿宋_GB2312" w:hAnsi="宋体" w:eastAsia="仿宋_GB2312" w:cs="Helvetica"/>
          <w:color w:val="333333"/>
          <w:sz w:val="32"/>
          <w:szCs w:val="32"/>
        </w:rPr>
        <w:t>事故的；</w:t>
      </w:r>
    </w:p>
    <w:p>
      <w:pPr>
        <w:keepNext w:val="0"/>
        <w:keepLines w:val="0"/>
        <w:pageBreakBefore w:val="0"/>
        <w:widowControl/>
        <w:shd w:val="clear" w:color="auto" w:fill="FFFFFF"/>
        <w:kinsoku/>
        <w:wordWrap w:val="0"/>
        <w:overflowPunct/>
        <w:topLinePunct w:val="0"/>
        <w:autoSpaceDE/>
        <w:autoSpaceDN/>
        <w:bidi w:val="0"/>
        <w:adjustRightInd/>
        <w:snapToGrid w:val="0"/>
        <w:spacing w:beforeAutospacing="0" w:after="0" w:afterAutospacing="0" w:line="560" w:lineRule="exact"/>
        <w:ind w:firstLine="640" w:firstLineChars="200"/>
        <w:textAlignment w:val="auto"/>
        <w:rPr>
          <w:rFonts w:hint="eastAsia" w:ascii="仿宋_GB2312" w:hAnsi="宋体" w:eastAsia="仿宋_GB2312" w:cs="Helvetica"/>
          <w:color w:val="333333"/>
          <w:sz w:val="32"/>
          <w:szCs w:val="32"/>
        </w:rPr>
      </w:pPr>
      <w:r>
        <w:rPr>
          <w:rFonts w:hint="eastAsia" w:ascii="仿宋_GB2312" w:hAnsi="宋体" w:eastAsia="仿宋_GB2312" w:cs="Helvetica"/>
          <w:color w:val="333333"/>
          <w:sz w:val="32"/>
          <w:szCs w:val="32"/>
          <w:lang w:val="en-US" w:eastAsia="zh-CN"/>
        </w:rPr>
        <w:t>3.</w:t>
      </w:r>
      <w:r>
        <w:rPr>
          <w:rFonts w:hint="eastAsia" w:ascii="仿宋_GB2312" w:hAnsi="宋体" w:eastAsia="仿宋_GB2312" w:cs="Helvetica"/>
          <w:color w:val="333333"/>
          <w:sz w:val="32"/>
          <w:szCs w:val="32"/>
        </w:rPr>
        <w:t xml:space="preserve">存在重大事故隐患和突出问题，经上级督办或媒体曝光后仍未能及时有效治理的；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lang w:val="en-US" w:eastAsia="zh-CN"/>
        </w:rPr>
        <w:t xml:space="preserve">    4</w:t>
      </w:r>
      <w:r>
        <w:rPr>
          <w:rFonts w:hint="eastAsia" w:ascii="仿宋_GB2312" w:hAnsi="宋体" w:eastAsia="仿宋_GB2312" w:cs="Helvetica"/>
          <w:color w:val="333333"/>
          <w:sz w:val="32"/>
          <w:szCs w:val="32"/>
        </w:rPr>
        <w:t xml:space="preserve">. 不正确履行安全生产职责，不认真组织重大安全隐患排查整治的；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仿宋_GB2312" w:hAnsi="宋体" w:eastAsia="仿宋_GB2312" w:cs="Helvetica"/>
          <w:color w:val="333333"/>
          <w:sz w:val="32"/>
          <w:szCs w:val="32"/>
          <w:lang w:val="en-US" w:eastAsia="zh-CN"/>
        </w:rPr>
        <w:t>5</w:t>
      </w:r>
      <w:r>
        <w:rPr>
          <w:rFonts w:hint="eastAsia" w:ascii="仿宋_GB2312" w:hAnsi="宋体" w:eastAsia="仿宋_GB2312" w:cs="Helvetica"/>
          <w:color w:val="333333"/>
          <w:sz w:val="32"/>
          <w:szCs w:val="32"/>
        </w:rPr>
        <w:t>. 不认真对待群众关于安全生产方面的举报，造成群众上访或产生不良社会影响的。</w:t>
      </w:r>
    </w:p>
    <w:p>
      <w:pPr>
        <w:keepNext w:val="0"/>
        <w:keepLines w:val="0"/>
        <w:pageBreakBefore w:val="0"/>
        <w:widowControl/>
        <w:shd w:val="clear" w:color="auto" w:fill="FFFFFF"/>
        <w:kinsoku/>
        <w:wordWrap w:val="0"/>
        <w:overflowPunct/>
        <w:topLinePunct w:val="0"/>
        <w:autoSpaceDE/>
        <w:autoSpaceDN/>
        <w:bidi w:val="0"/>
        <w:adjustRightInd/>
        <w:snapToGrid w:val="0"/>
        <w:spacing w:beforeAutospacing="0" w:after="0" w:afterAutospacing="0" w:line="560" w:lineRule="exact"/>
        <w:ind w:firstLine="640" w:firstLineChars="200"/>
        <w:textAlignment w:val="auto"/>
        <w:rPr>
          <w:rFonts w:hint="eastAsia" w:ascii="仿宋_GB2312" w:hAnsi="宋体" w:eastAsia="仿宋_GB2312" w:cs="Helvetica"/>
          <w:color w:val="333333"/>
          <w:sz w:val="32"/>
          <w:szCs w:val="32"/>
        </w:rPr>
      </w:pPr>
      <w:r>
        <w:rPr>
          <w:rFonts w:hint="eastAsia" w:ascii="仿宋_GB2312" w:hAnsi="宋体" w:eastAsia="仿宋_GB2312" w:cs="Helvetica"/>
          <w:color w:val="333333"/>
          <w:sz w:val="32"/>
          <w:szCs w:val="32"/>
          <w:lang w:val="en-US" w:eastAsia="zh-CN"/>
        </w:rPr>
        <w:t>6</w:t>
      </w:r>
      <w:r>
        <w:rPr>
          <w:rFonts w:hint="eastAsia" w:ascii="仿宋_GB2312" w:hAnsi="宋体" w:eastAsia="仿宋_GB2312" w:cs="Helvetica"/>
          <w:color w:val="333333"/>
          <w:sz w:val="32"/>
          <w:szCs w:val="32"/>
        </w:rPr>
        <w:t xml:space="preserve">.其他需要约谈的情形。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（三）有下列情形之一的，由区安委办主任或副主任约谈</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及相关</w:t>
      </w:r>
      <w:r>
        <w:rPr>
          <w:rFonts w:hint="eastAsia" w:ascii="仿宋_GB2312" w:hAnsi="宋体" w:eastAsia="仿宋_GB2312" w:cs="Helvetica"/>
          <w:color w:val="333333"/>
          <w:sz w:val="32"/>
          <w:szCs w:val="32"/>
          <w:lang w:eastAsia="zh-CN"/>
        </w:rPr>
        <w:t>区级</w:t>
      </w:r>
      <w:r>
        <w:rPr>
          <w:rFonts w:hint="eastAsia" w:ascii="仿宋_GB2312" w:hAnsi="宋体" w:eastAsia="仿宋_GB2312" w:cs="Helvetica"/>
          <w:color w:val="333333"/>
          <w:sz w:val="32"/>
          <w:szCs w:val="32"/>
        </w:rPr>
        <w:t xml:space="preserve">部门主要负责同志。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1. 中、省、市</w:t>
      </w:r>
      <w:r>
        <w:rPr>
          <w:rFonts w:hint="eastAsia" w:ascii="仿宋_GB2312" w:hAnsi="宋体" w:eastAsia="仿宋_GB2312" w:cs="Helvetica"/>
          <w:color w:val="333333"/>
          <w:sz w:val="32"/>
          <w:szCs w:val="32"/>
          <w:lang w:eastAsia="zh-CN"/>
        </w:rPr>
        <w:t>、区</w:t>
      </w:r>
      <w:r>
        <w:rPr>
          <w:rFonts w:hint="eastAsia" w:ascii="仿宋_GB2312" w:hAnsi="宋体" w:eastAsia="仿宋_GB2312" w:cs="Helvetica"/>
          <w:color w:val="333333"/>
          <w:sz w:val="32"/>
          <w:szCs w:val="32"/>
        </w:rPr>
        <w:t xml:space="preserve">安全生产重点工作部署未落实到位的;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2. 发生</w:t>
      </w:r>
      <w:r>
        <w:rPr>
          <w:rFonts w:hint="eastAsia" w:ascii="仿宋_GB2312" w:hAnsi="宋体" w:eastAsia="仿宋_GB2312" w:cs="Helvetica"/>
          <w:color w:val="333333"/>
          <w:sz w:val="32"/>
          <w:szCs w:val="32"/>
          <w:lang w:eastAsia="zh-CN"/>
        </w:rPr>
        <w:t>一般</w:t>
      </w:r>
      <w:r>
        <w:rPr>
          <w:rFonts w:hint="eastAsia" w:ascii="仿宋_GB2312" w:hAnsi="宋体" w:eastAsia="仿宋_GB2312" w:cs="Helvetica"/>
          <w:color w:val="333333"/>
          <w:sz w:val="32"/>
          <w:szCs w:val="32"/>
        </w:rPr>
        <w:t xml:space="preserve">生产安全责任事故的；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3. 连续发生多起社会影响大、舆论关注度高的</w:t>
      </w:r>
      <w:r>
        <w:rPr>
          <w:rFonts w:hint="eastAsia" w:ascii="仿宋_GB2312" w:hAnsi="宋体" w:eastAsia="仿宋_GB2312" w:cs="Helvetica"/>
          <w:color w:val="333333"/>
          <w:sz w:val="32"/>
          <w:szCs w:val="32"/>
          <w:lang w:eastAsia="zh-CN"/>
        </w:rPr>
        <w:t>轻重伤事故或财产损失生产安全</w:t>
      </w:r>
      <w:r>
        <w:rPr>
          <w:rFonts w:hint="eastAsia" w:ascii="仿宋_GB2312" w:hAnsi="宋体" w:eastAsia="仿宋_GB2312" w:cs="Helvetica"/>
          <w:color w:val="333333"/>
          <w:sz w:val="32"/>
          <w:szCs w:val="32"/>
        </w:rPr>
        <w:t>事故的；</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4. 应急救援和善后处置不力，造成较大社会影响的；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5. 存在重大事故隐患和突出问题，经上级督办或媒体曝光后仍未能及时有效治理的；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6. 没有完成年度安全生产改革任务的；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7. 其他需要约谈的情形。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第五条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对发生</w:t>
      </w:r>
      <w:r>
        <w:rPr>
          <w:rFonts w:hint="eastAsia" w:ascii="仿宋_GB2312" w:hAnsi="宋体" w:eastAsia="仿宋_GB2312" w:cs="Helvetica"/>
          <w:color w:val="333333"/>
          <w:sz w:val="32"/>
          <w:szCs w:val="32"/>
          <w:lang w:eastAsia="zh-CN"/>
        </w:rPr>
        <w:t>一般</w:t>
      </w:r>
      <w:r>
        <w:rPr>
          <w:rFonts w:hint="eastAsia" w:ascii="仿宋_GB2312" w:hAnsi="宋体" w:eastAsia="仿宋_GB2312" w:cs="Helvetica"/>
          <w:color w:val="333333"/>
          <w:sz w:val="32"/>
          <w:szCs w:val="32"/>
        </w:rPr>
        <w:t xml:space="preserve">事故、安全生产工作问题突出的有关企业，由相关行业主管部门约谈有关企业的主要负责同志。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第六条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遇重大活动或重大敏感时期，需调度、督促重大安全保障任务落实的，可紧急约谈</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和相关单位负责同志。</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第七条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约谈程序的启动。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（一）区安委会组织的约谈，由区安委办提出建议，报区安委会审定后，启动约谈程序。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（二）相关行业监管部门组织的约谈，由相关行业主管部门提出建议，报区安委会专业委员会审定后，抄送区安委办备案，启动约谈程序。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三）由约谈方书面通知被约谈方，通知书应注明被约谈单位名称，被约谈人姓名、约谈事项、约谈时间、约谈地点、程序、参加人员、需要提交的材料等内容。被约谈方应根据约谈事由准备书面材料，主要包括基本情况、原因分析、主要教训以及采取的整改措施等。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第八条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约谈程序的实施。约谈人员除主约谈人外，还应包括区安委会各专业委员会负责同志，以及组织约谈的相关人员等。视情况也可邀请组织部门、纪检监察机关有关人员和有关技术专家参加。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（一）约谈方说明约谈事由和目的，通报被约谈方存在的问题；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（二）被约谈方就约谈事项进行陈述说明，提出下一步拟采取的整改措施；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（三）约谈人询问；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（四）形成约谈纪要，报区政府。区安委会各专业委员会组织的约谈，约谈纪要抄送区安委办。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第九条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被约谈方为</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主要负责同志的，</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主要负责同志、分管负责同志及其有关</w:t>
      </w:r>
      <w:r>
        <w:rPr>
          <w:rFonts w:hint="eastAsia" w:ascii="仿宋_GB2312" w:hAnsi="宋体" w:eastAsia="仿宋_GB2312" w:cs="Helvetica"/>
          <w:color w:val="333333"/>
          <w:sz w:val="32"/>
          <w:szCs w:val="32"/>
          <w:lang w:eastAsia="zh-CN"/>
        </w:rPr>
        <w:t>办所</w:t>
      </w:r>
      <w:r>
        <w:rPr>
          <w:rFonts w:hint="eastAsia" w:ascii="仿宋_GB2312" w:hAnsi="宋体" w:eastAsia="仿宋_GB2312" w:cs="Helvetica"/>
          <w:color w:val="333333"/>
          <w:sz w:val="32"/>
          <w:szCs w:val="32"/>
        </w:rPr>
        <w:t xml:space="preserve">主要负责同志等共同接受约谈。视情况要求有关企业主要负责人接受约谈。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被约谈方为</w:t>
      </w:r>
      <w:r>
        <w:rPr>
          <w:rFonts w:hint="eastAsia" w:ascii="仿宋_GB2312" w:hAnsi="宋体" w:eastAsia="仿宋_GB2312" w:cs="Helvetica"/>
          <w:color w:val="333333"/>
          <w:sz w:val="32"/>
          <w:szCs w:val="32"/>
          <w:lang w:eastAsia="zh-CN"/>
        </w:rPr>
        <w:t>镇政府、</w:t>
      </w:r>
      <w:r>
        <w:rPr>
          <w:rFonts w:hint="eastAsia" w:ascii="仿宋_GB2312" w:hAnsi="宋体" w:eastAsia="仿宋_GB2312" w:cs="Helvetica"/>
          <w:color w:val="333333"/>
          <w:sz w:val="32"/>
          <w:szCs w:val="32"/>
        </w:rPr>
        <w:t>各</w:t>
      </w:r>
      <w:r>
        <w:rPr>
          <w:rFonts w:hint="eastAsia" w:ascii="仿宋_GB2312" w:hAnsi="宋体" w:eastAsia="仿宋_GB2312" w:cs="Helvetica"/>
          <w:color w:val="333333"/>
          <w:sz w:val="32"/>
          <w:szCs w:val="32"/>
          <w:lang w:eastAsia="zh-CN"/>
        </w:rPr>
        <w:t>街道办、管委会</w:t>
      </w:r>
      <w:r>
        <w:rPr>
          <w:rFonts w:hint="eastAsia" w:ascii="仿宋_GB2312" w:hAnsi="宋体" w:eastAsia="仿宋_GB2312" w:cs="Helvetica"/>
          <w:color w:val="333333"/>
          <w:sz w:val="32"/>
          <w:szCs w:val="32"/>
        </w:rPr>
        <w:t>分管负责同志的，所在</w:t>
      </w:r>
      <w:r>
        <w:rPr>
          <w:rFonts w:hint="eastAsia" w:ascii="仿宋_GB2312" w:hAnsi="宋体" w:eastAsia="仿宋_GB2312" w:cs="Helvetica"/>
          <w:color w:val="333333"/>
          <w:sz w:val="32"/>
          <w:szCs w:val="32"/>
          <w:lang w:eastAsia="zh-CN"/>
        </w:rPr>
        <w:t>镇政府、街道办、管委会相关办所</w:t>
      </w:r>
      <w:r>
        <w:rPr>
          <w:rFonts w:hint="eastAsia" w:ascii="仿宋_GB2312" w:hAnsi="宋体" w:eastAsia="仿宋_GB2312" w:cs="Helvetica"/>
          <w:color w:val="333333"/>
          <w:sz w:val="32"/>
          <w:szCs w:val="32"/>
        </w:rPr>
        <w:t xml:space="preserve">主要负责同志等共同接受约谈。视情况要求有关企业主要负责同志接受约谈。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仿宋_GB2312" w:hAnsi="宋体" w:eastAsia="仿宋_GB2312" w:cs="Helvetica"/>
          <w:color w:val="FF0000"/>
          <w:sz w:val="32"/>
          <w:szCs w:val="32"/>
        </w:rPr>
        <w:t>　</w:t>
      </w:r>
      <w:r>
        <w:rPr>
          <w:rFonts w:hint="eastAsia" w:ascii="仿宋_GB2312" w:hAnsi="宋体" w:eastAsia="仿宋_GB2312" w:cs="Helvetica"/>
          <w:color w:val="333333"/>
          <w:sz w:val="32"/>
          <w:szCs w:val="32"/>
        </w:rPr>
        <w:t>被约谈方为区级有关部门主要负责同志的，区级有关部门负责同志及</w:t>
      </w:r>
      <w:r>
        <w:rPr>
          <w:rFonts w:hint="eastAsia" w:ascii="仿宋_GB2312" w:hAnsi="宋体" w:eastAsia="仿宋_GB2312" w:cs="Helvetica"/>
          <w:color w:val="333333"/>
          <w:sz w:val="32"/>
          <w:szCs w:val="32"/>
          <w:lang w:eastAsia="zh-CN"/>
        </w:rPr>
        <w:t>分管负责</w:t>
      </w:r>
      <w:r>
        <w:rPr>
          <w:rFonts w:hint="eastAsia" w:ascii="仿宋_GB2312" w:hAnsi="宋体" w:eastAsia="仿宋_GB2312" w:cs="Helvetica"/>
          <w:color w:val="333333"/>
          <w:sz w:val="32"/>
          <w:szCs w:val="32"/>
        </w:rPr>
        <w:t xml:space="preserve">同志共同接受约谈。视情况要求有关企业主要负责同志接受约谈。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被约谈方为有关驻区企业和辖区企业主要负责</w:t>
      </w:r>
      <w:r>
        <w:rPr>
          <w:rFonts w:hint="eastAsia" w:ascii="仿宋_GB2312" w:hAnsi="宋体" w:eastAsia="仿宋_GB2312" w:cs="Helvetica"/>
          <w:color w:val="333333"/>
          <w:sz w:val="32"/>
          <w:szCs w:val="32"/>
          <w:lang w:eastAsia="zh-CN"/>
        </w:rPr>
        <w:t>同志</w:t>
      </w:r>
      <w:r>
        <w:rPr>
          <w:rFonts w:hint="eastAsia" w:ascii="仿宋_GB2312" w:hAnsi="宋体" w:eastAsia="仿宋_GB2312" w:cs="Helvetica"/>
          <w:color w:val="333333"/>
          <w:sz w:val="32"/>
          <w:szCs w:val="32"/>
        </w:rPr>
        <w:t>的，其</w:t>
      </w:r>
      <w:r>
        <w:rPr>
          <w:rFonts w:hint="eastAsia" w:ascii="仿宋_GB2312" w:hAnsi="宋体" w:eastAsia="仿宋_GB2312" w:cs="Helvetica"/>
          <w:color w:val="333333"/>
          <w:sz w:val="32"/>
          <w:szCs w:val="32"/>
          <w:lang w:eastAsia="zh-CN"/>
        </w:rPr>
        <w:t>分管领导</w:t>
      </w:r>
      <w:r>
        <w:rPr>
          <w:rFonts w:hint="eastAsia" w:ascii="仿宋_GB2312" w:hAnsi="宋体" w:eastAsia="仿宋_GB2312" w:cs="Helvetica"/>
          <w:color w:val="333333"/>
          <w:sz w:val="32"/>
          <w:szCs w:val="32"/>
        </w:rPr>
        <w:t xml:space="preserve">共同接受约谈。视情况邀请企业上级单位或主管行业部门负责同志参加。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第十条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被约谈方应当按时参加约谈，不得委托他人。对无故不参加约谈或不认真落实约谈要求的单位和个人予以通报批评，责令作出书面检查，并按有关规定追究被约谈单位和相关人员的责任。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第十一条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整改措施落实与督促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（一）约谈方根据政务公开的要求及时向社会公开约谈情况，接受社会监督。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（二）被约谈方应当在约定的时限内将整改措施落实情况书面报约谈方，约谈方对照审核，必要时可进行现场核查。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（三）落实整改措施不力，连续发生事故的，由约谈方给予通报，并抄送被约谈方的上一级纪检监察机关，依法依规严肃处理。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第十二条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w:t>
      </w:r>
      <w:r>
        <w:rPr>
          <w:rFonts w:hint="eastAsia" w:ascii="仿宋_GB2312" w:hAnsi="宋体" w:eastAsia="仿宋_GB2312" w:cs="Helvetica"/>
          <w:color w:val="333333"/>
          <w:sz w:val="32"/>
          <w:szCs w:val="32"/>
          <w:lang w:eastAsia="zh-CN"/>
        </w:rPr>
        <w:t>镇政府、</w:t>
      </w:r>
      <w:r>
        <w:rPr>
          <w:rFonts w:hint="eastAsia" w:ascii="仿宋_GB2312" w:hAnsi="宋体" w:eastAsia="仿宋_GB2312" w:cs="Helvetica"/>
          <w:color w:val="333333"/>
          <w:sz w:val="32"/>
          <w:szCs w:val="32"/>
        </w:rPr>
        <w:t>各</w:t>
      </w:r>
      <w:r>
        <w:rPr>
          <w:rFonts w:hint="eastAsia" w:ascii="仿宋_GB2312" w:hAnsi="宋体" w:eastAsia="仿宋_GB2312" w:cs="Helvetica"/>
          <w:color w:val="333333"/>
          <w:sz w:val="32"/>
          <w:szCs w:val="32"/>
          <w:lang w:eastAsia="zh-CN"/>
        </w:rPr>
        <w:t>街道办、管委会</w:t>
      </w:r>
      <w:r>
        <w:rPr>
          <w:rFonts w:hint="eastAsia" w:ascii="仿宋_GB2312" w:hAnsi="宋体" w:eastAsia="仿宋_GB2312" w:cs="Helvetica"/>
          <w:color w:val="333333"/>
          <w:sz w:val="32"/>
          <w:szCs w:val="32"/>
        </w:rPr>
        <w:t xml:space="preserve">，区级有关部门可参照本办法制定本辖区、本部门安全生产约谈办法。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第十三条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本制度由区安委办负责解释，自发布之日起施行。</w:t>
      </w:r>
    </w:p>
    <w:p>
      <w:pPr>
        <w:shd w:val="clear" w:color="auto" w:fill="FFFFFF"/>
        <w:wordWrap w:val="0"/>
        <w:adjustRightInd/>
        <w:snapToGrid/>
        <w:spacing w:before="100" w:beforeAutospacing="1" w:after="100" w:afterAutospacing="1" w:line="560" w:lineRule="atLeast"/>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0" w:afterAutospacing="0" w:line="560" w:lineRule="exact"/>
        <w:jc w:val="center"/>
        <w:textAlignment w:val="auto"/>
        <w:rPr>
          <w:rFonts w:hint="eastAsia" w:ascii="方正小标宋简体" w:hAnsi="黑体" w:eastAsia="方正小标宋简体" w:cs="黑体"/>
          <w:kern w:val="2"/>
          <w:sz w:val="44"/>
          <w:szCs w:val="44"/>
        </w:rPr>
      </w:pPr>
      <w:r>
        <w:rPr>
          <w:rFonts w:hint="eastAsia" w:ascii="方正小标宋简体" w:hAnsi="黑体" w:eastAsia="方正小标宋简体" w:cs="黑体"/>
          <w:kern w:val="2"/>
          <w:sz w:val="44"/>
          <w:szCs w:val="44"/>
        </w:rPr>
        <w:t>铜川市</w:t>
      </w:r>
      <w:r>
        <w:rPr>
          <w:rFonts w:hint="eastAsia" w:ascii="方正小标宋简体" w:hAnsi="黑体" w:eastAsia="方正小标宋简体" w:cs="黑体"/>
          <w:kern w:val="2"/>
          <w:sz w:val="44"/>
          <w:szCs w:val="44"/>
          <w:lang w:eastAsia="zh-CN"/>
        </w:rPr>
        <w:t>王益</w:t>
      </w:r>
      <w:r>
        <w:rPr>
          <w:rFonts w:hint="eastAsia" w:ascii="方正小标宋简体" w:hAnsi="黑体" w:eastAsia="方正小标宋简体" w:cs="黑体"/>
          <w:kern w:val="2"/>
          <w:sz w:val="44"/>
          <w:szCs w:val="44"/>
        </w:rPr>
        <w:t>区区级挂牌督办治理重大事故</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jc w:val="center"/>
        <w:textAlignment w:val="auto"/>
        <w:rPr>
          <w:rFonts w:hint="eastAsia" w:ascii="方正小标宋简体" w:hAnsi="黑体" w:eastAsia="方正小标宋简体" w:cs="黑体"/>
          <w:kern w:val="2"/>
          <w:sz w:val="44"/>
          <w:szCs w:val="44"/>
        </w:rPr>
      </w:pPr>
      <w:r>
        <w:rPr>
          <w:rFonts w:hint="eastAsia" w:ascii="方正小标宋简体" w:hAnsi="黑体" w:eastAsia="方正小标宋简体" w:cs="黑体"/>
          <w:kern w:val="2"/>
          <w:sz w:val="44"/>
          <w:szCs w:val="44"/>
        </w:rPr>
        <w:t>隐患管理办法</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0" w:afterAutospacing="0" w:line="560" w:lineRule="exact"/>
        <w:jc w:val="center"/>
        <w:textAlignment w:val="auto"/>
        <w:rPr>
          <w:rFonts w:hint="eastAsia" w:ascii="楷体_GB2312" w:hAnsi="楷体_GB2312" w:eastAsia="楷体_GB2312" w:cs="楷体_GB2312"/>
          <w:color w:val="333333"/>
          <w:sz w:val="32"/>
          <w:szCs w:val="32"/>
          <w:lang w:eastAsia="zh-CN"/>
        </w:rPr>
      </w:pPr>
      <w:r>
        <w:rPr>
          <w:rFonts w:hint="eastAsia" w:ascii="楷体_GB2312" w:hAnsi="楷体_GB2312" w:eastAsia="楷体_GB2312" w:cs="楷体_GB2312"/>
          <w:color w:val="333333"/>
          <w:sz w:val="32"/>
          <w:szCs w:val="32"/>
          <w:lang w:eastAsia="zh-CN"/>
        </w:rPr>
        <w:t>（征求意见稿）</w:t>
      </w:r>
    </w:p>
    <w:p>
      <w:pPr>
        <w:jc w:val="center"/>
        <w:rPr>
          <w:rFonts w:hint="eastAsia" w:ascii="仿宋_GB2312" w:hAnsi="仿宋_GB2312" w:eastAsia="仿宋_GB2312" w:cs="仿宋_GB2312"/>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0" w:afterAutospacing="0" w:line="560" w:lineRule="exact"/>
        <w:ind w:firstLine="640" w:firstLineChars="200"/>
        <w:textAlignment w:val="auto"/>
        <w:rPr>
          <w:rFonts w:hint="eastAsia" w:ascii="仿宋_GB2312" w:hAnsi="宋体" w:eastAsia="仿宋_GB2312" w:cs="Helvetica"/>
          <w:color w:val="333333"/>
          <w:sz w:val="32"/>
          <w:szCs w:val="32"/>
        </w:rPr>
      </w:pPr>
      <w:r>
        <w:rPr>
          <w:rFonts w:hint="eastAsia" w:ascii="黑体" w:hAnsi="黑体" w:eastAsia="黑体" w:cs="Helvetica"/>
          <w:color w:val="333333"/>
          <w:sz w:val="32"/>
          <w:szCs w:val="32"/>
        </w:rPr>
        <w:t>第一条</w:t>
      </w:r>
      <w:r>
        <w:rPr>
          <w:rFonts w:hint="eastAsia" w:ascii="宋体" w:hAnsi="宋体" w:eastAsia="仿宋_GB2312" w:cs="宋体"/>
          <w:color w:val="333333"/>
          <w:sz w:val="32"/>
          <w:szCs w:val="32"/>
        </w:rPr>
        <w:t> </w:t>
      </w:r>
      <w:r>
        <w:rPr>
          <w:rFonts w:hint="eastAsia" w:ascii="仿宋_GB2312" w:hAnsi="宋体" w:eastAsia="仿宋_GB2312" w:cs="Helvetica"/>
          <w:color w:val="333333"/>
          <w:sz w:val="32"/>
          <w:szCs w:val="32"/>
        </w:rPr>
        <w:t xml:space="preserve"> 为进一步加强安全生产隐患排查治理体系建设，推动重大事故隐患挂牌督办治理工作落实，根据《中华人民共和国安全生产法》《陕西省安全生产条例》等法律法规和《</w:t>
      </w:r>
      <w:r>
        <w:rPr>
          <w:rFonts w:hint="eastAsia" w:ascii="仿宋_GB2312" w:hAnsi="宋体" w:eastAsia="仿宋_GB2312" w:cs="Helvetica"/>
          <w:color w:val="333333"/>
          <w:sz w:val="32"/>
          <w:szCs w:val="32"/>
          <w:lang w:eastAsia="zh-CN"/>
        </w:rPr>
        <w:t>王益区</w:t>
      </w:r>
      <w:r>
        <w:rPr>
          <w:rFonts w:hint="eastAsia" w:ascii="仿宋_GB2312" w:hAnsi="宋体" w:eastAsia="仿宋_GB2312" w:cs="Helvetica"/>
          <w:color w:val="333333"/>
          <w:sz w:val="32"/>
          <w:szCs w:val="32"/>
        </w:rPr>
        <w:t>党政领导干部安全生产责任制</w:t>
      </w:r>
      <w:r>
        <w:rPr>
          <w:rFonts w:hint="eastAsia" w:ascii="仿宋_GB2312" w:hAnsi="宋体" w:eastAsia="仿宋_GB2312" w:cs="Helvetica"/>
          <w:color w:val="333333"/>
          <w:sz w:val="32"/>
          <w:szCs w:val="32"/>
          <w:lang w:eastAsia="zh-CN"/>
        </w:rPr>
        <w:t>实施办法</w:t>
      </w:r>
      <w:r>
        <w:rPr>
          <w:rFonts w:hint="eastAsia" w:ascii="仿宋_GB2312" w:hAnsi="宋体" w:eastAsia="仿宋_GB2312" w:cs="Helvetica"/>
          <w:color w:val="333333"/>
          <w:sz w:val="32"/>
          <w:szCs w:val="32"/>
        </w:rPr>
        <w:t>》（铜</w:t>
      </w:r>
      <w:r>
        <w:rPr>
          <w:rFonts w:hint="eastAsia" w:ascii="仿宋_GB2312" w:hAnsi="宋体" w:eastAsia="仿宋_GB2312" w:cs="Helvetica"/>
          <w:color w:val="333333"/>
          <w:sz w:val="32"/>
          <w:szCs w:val="32"/>
          <w:lang w:eastAsia="zh-CN"/>
        </w:rPr>
        <w:t>王</w:t>
      </w:r>
      <w:r>
        <w:rPr>
          <w:rFonts w:hint="eastAsia" w:ascii="仿宋_GB2312" w:hAnsi="宋体" w:eastAsia="仿宋_GB2312" w:cs="Helvetica"/>
          <w:color w:val="333333"/>
          <w:sz w:val="32"/>
          <w:szCs w:val="32"/>
        </w:rPr>
        <w:t>办发〔2019〕</w:t>
      </w:r>
      <w:r>
        <w:rPr>
          <w:rFonts w:hint="eastAsia" w:ascii="仿宋_GB2312" w:hAnsi="宋体" w:eastAsia="仿宋_GB2312" w:cs="Helvetica"/>
          <w:color w:val="333333"/>
          <w:sz w:val="32"/>
          <w:szCs w:val="32"/>
          <w:lang w:val="en-US" w:eastAsia="zh-CN"/>
        </w:rPr>
        <w:t>13</w:t>
      </w:r>
      <w:r>
        <w:rPr>
          <w:rFonts w:hint="eastAsia" w:ascii="仿宋_GB2312" w:hAnsi="宋体" w:eastAsia="仿宋_GB2312" w:cs="Helvetica"/>
          <w:color w:val="333333"/>
          <w:sz w:val="32"/>
          <w:szCs w:val="32"/>
        </w:rPr>
        <w:t>号）要求，结合我</w:t>
      </w:r>
      <w:r>
        <w:rPr>
          <w:rFonts w:hint="eastAsia" w:ascii="仿宋_GB2312" w:hAnsi="宋体" w:eastAsia="仿宋_GB2312" w:cs="Helvetica"/>
          <w:color w:val="333333"/>
          <w:sz w:val="32"/>
          <w:szCs w:val="32"/>
          <w:lang w:eastAsia="zh-CN"/>
        </w:rPr>
        <w:t>区</w:t>
      </w:r>
      <w:r>
        <w:rPr>
          <w:rFonts w:hint="eastAsia" w:ascii="仿宋_GB2312" w:hAnsi="宋体" w:eastAsia="仿宋_GB2312" w:cs="Helvetica"/>
          <w:color w:val="333333"/>
          <w:sz w:val="32"/>
          <w:szCs w:val="32"/>
        </w:rPr>
        <w:t xml:space="preserve">实际，制定本办法。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w:t>
      </w:r>
      <w:r>
        <w:rPr>
          <w:rFonts w:hint="eastAsia" w:ascii="黑体" w:hAnsi="黑体" w:eastAsia="黑体" w:cs="Helvetica"/>
          <w:color w:val="333333"/>
          <w:sz w:val="32"/>
          <w:szCs w:val="32"/>
        </w:rPr>
        <w:t>第二条</w:t>
      </w:r>
      <w:r>
        <w:rPr>
          <w:rFonts w:hint="eastAsia" w:ascii="宋体" w:hAnsi="宋体" w:eastAsia="仿宋_GB2312" w:cs="宋体"/>
          <w:color w:val="333333"/>
          <w:sz w:val="32"/>
          <w:szCs w:val="32"/>
        </w:rPr>
        <w:t> </w:t>
      </w:r>
      <w:r>
        <w:rPr>
          <w:rFonts w:hint="eastAsia" w:ascii="仿宋_GB2312" w:hAnsi="宋体" w:eastAsia="仿宋_GB2312" w:cs="Helvetica"/>
          <w:color w:val="333333"/>
          <w:sz w:val="32"/>
          <w:szCs w:val="32"/>
        </w:rPr>
        <w:t xml:space="preserve"> 本办法所称区级挂牌督办治理重大事故隐患，是指区安委会对</w:t>
      </w:r>
      <w:r>
        <w:rPr>
          <w:rFonts w:hint="eastAsia" w:ascii="仿宋_GB2312" w:hAnsi="宋体" w:eastAsia="仿宋_GB2312" w:cs="Helvetica"/>
          <w:color w:val="333333"/>
          <w:sz w:val="32"/>
          <w:szCs w:val="32"/>
          <w:lang w:eastAsia="zh-CN"/>
        </w:rPr>
        <w:t>镇政府、</w:t>
      </w:r>
      <w:r>
        <w:rPr>
          <w:rFonts w:hint="eastAsia" w:ascii="仿宋_GB2312" w:hAnsi="宋体" w:eastAsia="仿宋_GB2312" w:cs="Helvetica"/>
          <w:color w:val="333333"/>
          <w:sz w:val="32"/>
          <w:szCs w:val="32"/>
        </w:rPr>
        <w:t>各</w:t>
      </w:r>
      <w:r>
        <w:rPr>
          <w:rFonts w:hint="eastAsia" w:ascii="仿宋_GB2312" w:hAnsi="宋体" w:eastAsia="仿宋_GB2312" w:cs="Helvetica"/>
          <w:color w:val="333333"/>
          <w:sz w:val="32"/>
          <w:szCs w:val="32"/>
          <w:lang w:eastAsia="zh-CN"/>
        </w:rPr>
        <w:t>街道办</w:t>
      </w:r>
      <w:r>
        <w:rPr>
          <w:rFonts w:hint="eastAsia" w:ascii="仿宋_GB2312" w:hAnsi="宋体" w:eastAsia="仿宋_GB2312" w:cs="Helvetica"/>
          <w:color w:val="333333"/>
          <w:sz w:val="32"/>
          <w:szCs w:val="32"/>
        </w:rPr>
        <w:t>、</w:t>
      </w:r>
      <w:r>
        <w:rPr>
          <w:rFonts w:hint="eastAsia" w:ascii="仿宋_GB2312" w:hAnsi="宋体" w:eastAsia="仿宋_GB2312" w:cs="Helvetica"/>
          <w:color w:val="333333"/>
          <w:sz w:val="32"/>
          <w:szCs w:val="32"/>
          <w:lang w:eastAsia="zh-CN"/>
        </w:rPr>
        <w:t>管委会、</w:t>
      </w:r>
      <w:r>
        <w:rPr>
          <w:rFonts w:hint="eastAsia" w:ascii="仿宋_GB2312" w:hAnsi="宋体" w:eastAsia="仿宋_GB2312" w:cs="Helvetica"/>
          <w:color w:val="333333"/>
          <w:sz w:val="32"/>
          <w:szCs w:val="32"/>
        </w:rPr>
        <w:t xml:space="preserve">各行业（领域）内危险性较大、治理难度高、可能造成严重后果或较大社会影响的生产安全重大隐患治理工作进行挂牌督办、重点督促整改，确保重大隐患得到有效治理。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重大隐患的判定按有关法律、法规、规章、标准及规范性文件等规定执行。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第三条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挂牌条件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符合下列条件的重大事故隐患由区安委会挂牌督办：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（一）由</w:t>
      </w:r>
      <w:r>
        <w:rPr>
          <w:rFonts w:hint="eastAsia" w:ascii="仿宋_GB2312" w:hAnsi="宋体" w:eastAsia="仿宋_GB2312" w:cs="Helvetica"/>
          <w:color w:val="333333"/>
          <w:sz w:val="32"/>
          <w:szCs w:val="32"/>
          <w:lang w:eastAsia="zh-CN"/>
        </w:rPr>
        <w:t>国务院</w:t>
      </w:r>
      <w:r>
        <w:rPr>
          <w:rFonts w:hint="eastAsia" w:ascii="仿宋_GB2312" w:hAnsi="宋体" w:eastAsia="仿宋_GB2312" w:cs="Helvetica"/>
          <w:color w:val="333333"/>
          <w:sz w:val="32"/>
          <w:szCs w:val="32"/>
        </w:rPr>
        <w:t>安委会、</w:t>
      </w:r>
      <w:r>
        <w:rPr>
          <w:rFonts w:hint="eastAsia" w:ascii="仿宋_GB2312" w:hAnsi="宋体" w:eastAsia="仿宋_GB2312" w:cs="Helvetica"/>
          <w:color w:val="333333"/>
          <w:sz w:val="32"/>
          <w:szCs w:val="32"/>
          <w:lang w:eastAsia="zh-CN"/>
        </w:rPr>
        <w:t>省安委会、</w:t>
      </w:r>
      <w:r>
        <w:rPr>
          <w:rFonts w:hint="eastAsia" w:ascii="仿宋_GB2312" w:hAnsi="宋体" w:eastAsia="仿宋_GB2312" w:cs="Helvetica"/>
          <w:color w:val="333333"/>
          <w:sz w:val="32"/>
          <w:szCs w:val="32"/>
        </w:rPr>
        <w:t xml:space="preserve">市安委会挂牌督办的事故隐患；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0" w:afterAutospacing="0" w:line="560" w:lineRule="exact"/>
        <w:ind w:firstLine="640" w:firstLineChars="200"/>
        <w:textAlignment w:val="auto"/>
        <w:rPr>
          <w:rFonts w:hint="eastAsia" w:ascii="仿宋_GB2312" w:hAnsi="宋体" w:eastAsia="仿宋_GB2312" w:cs="Helvetica"/>
          <w:b/>
          <w:bCs/>
          <w:color w:val="FF0000"/>
          <w:sz w:val="32"/>
          <w:szCs w:val="32"/>
        </w:rPr>
      </w:pPr>
      <w:r>
        <w:rPr>
          <w:rFonts w:hint="eastAsia" w:ascii="仿宋_GB2312" w:hAnsi="宋体" w:eastAsia="仿宋_GB2312" w:cs="Helvetica"/>
          <w:color w:val="333333"/>
          <w:sz w:val="32"/>
          <w:szCs w:val="32"/>
          <w:lang w:eastAsia="zh-CN"/>
        </w:rPr>
        <w:t>（二）省、市</w:t>
      </w:r>
      <w:r>
        <w:rPr>
          <w:rFonts w:hint="eastAsia" w:ascii="仿宋_GB2312" w:hAnsi="宋体" w:eastAsia="仿宋_GB2312" w:cs="Helvetica"/>
          <w:color w:val="333333"/>
          <w:sz w:val="32"/>
          <w:szCs w:val="32"/>
        </w:rPr>
        <w:t xml:space="preserve">级部门明查暗访或督导检查发现的重大事故隐患；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（三）区级开展大检查或隐患排查发现的重大事故隐患；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lang w:val="en-US" w:eastAsia="zh-CN"/>
        </w:rPr>
        <w:t xml:space="preserve">    </w:t>
      </w:r>
      <w:r>
        <w:rPr>
          <w:rFonts w:hint="eastAsia" w:ascii="仿宋_GB2312" w:hAnsi="宋体" w:eastAsia="仿宋_GB2312" w:cs="Helvetica"/>
          <w:color w:val="333333"/>
          <w:sz w:val="32"/>
          <w:szCs w:val="32"/>
        </w:rPr>
        <w:t xml:space="preserve">（四）治理难度大需由区安委会和区级行业部门协调解决的重大事故隐患；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（五）涉及两个以上</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 xml:space="preserve">或多个区级行业主管部门且治理难度大的重大事故隐患；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（六）需驻</w:t>
      </w:r>
      <w:r>
        <w:rPr>
          <w:rFonts w:hint="eastAsia" w:ascii="仿宋_GB2312" w:hAnsi="宋体" w:eastAsia="仿宋_GB2312" w:cs="Helvetica"/>
          <w:color w:val="333333"/>
          <w:sz w:val="32"/>
          <w:szCs w:val="32"/>
          <w:lang w:eastAsia="zh-CN"/>
        </w:rPr>
        <w:t>区</w:t>
      </w:r>
      <w:r>
        <w:rPr>
          <w:rFonts w:hint="eastAsia" w:ascii="仿宋_GB2312" w:hAnsi="宋体" w:eastAsia="仿宋_GB2312" w:cs="Helvetica"/>
          <w:color w:val="333333"/>
          <w:sz w:val="32"/>
          <w:szCs w:val="32"/>
        </w:rPr>
        <w:t xml:space="preserve">企业或辖区企业停产整顿的重大事故隐患；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（七）区安委会认为需要区级挂牌督办的重大事故隐患。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第四条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挂牌程序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重大事故隐患区级挂牌督办采取自上而下、逐级下达的办法，按照收集、研判、决定、下达、公示的程序办理。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 w:hAnsi="楷体" w:eastAsia="楷体" w:cs="Helvetica"/>
          <w:color w:val="333333"/>
          <w:sz w:val="32"/>
          <w:szCs w:val="32"/>
        </w:rPr>
        <w:t>（一）收集。</w:t>
      </w:r>
      <w:r>
        <w:rPr>
          <w:rFonts w:hint="eastAsia" w:ascii="仿宋_GB2312" w:hAnsi="宋体" w:eastAsia="仿宋_GB2312" w:cs="Helvetica"/>
          <w:color w:val="333333"/>
          <w:sz w:val="32"/>
          <w:szCs w:val="32"/>
        </w:rPr>
        <w:t>区安委办负责挂牌督办重大事故隐患信息收集工作。信息收集渠道以区安委会各专业委员会办公室、区安委会成员单位和</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报送为主。区级各专业委员会办公室、区安委会负有安全监管和行业管理职责的成员单位、</w:t>
      </w:r>
      <w:r>
        <w:rPr>
          <w:rFonts w:hint="eastAsia" w:ascii="仿宋_GB2312" w:hAnsi="宋体" w:eastAsia="仿宋_GB2312" w:cs="Helvetica"/>
          <w:color w:val="333333"/>
          <w:sz w:val="32"/>
          <w:szCs w:val="32"/>
          <w:lang w:eastAsia="zh-CN"/>
        </w:rPr>
        <w:t>镇政府、</w:t>
      </w:r>
      <w:r>
        <w:rPr>
          <w:rFonts w:hint="eastAsia" w:ascii="仿宋_GB2312" w:hAnsi="宋体" w:eastAsia="仿宋_GB2312" w:cs="Helvetica"/>
          <w:color w:val="333333"/>
          <w:sz w:val="32"/>
          <w:szCs w:val="32"/>
        </w:rPr>
        <w:t>各</w:t>
      </w:r>
      <w:r>
        <w:rPr>
          <w:rFonts w:hint="eastAsia" w:ascii="仿宋_GB2312" w:hAnsi="宋体" w:eastAsia="仿宋_GB2312" w:cs="Helvetica"/>
          <w:color w:val="333333"/>
          <w:sz w:val="32"/>
          <w:szCs w:val="32"/>
          <w:lang w:eastAsia="zh-CN"/>
        </w:rPr>
        <w:t>街道办、管委会</w:t>
      </w:r>
      <w:r>
        <w:rPr>
          <w:rFonts w:hint="eastAsia" w:ascii="仿宋_GB2312" w:hAnsi="宋体" w:eastAsia="仿宋_GB2312" w:cs="Helvetica"/>
          <w:color w:val="333333"/>
          <w:sz w:val="32"/>
          <w:szCs w:val="32"/>
        </w:rPr>
        <w:t xml:space="preserve">每季度至少报送1次重大事故隐患情况信息,特殊情况及时报送。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 w:hAnsi="楷体" w:eastAsia="楷体" w:cs="Helvetica"/>
          <w:color w:val="333333"/>
          <w:sz w:val="32"/>
          <w:szCs w:val="32"/>
        </w:rPr>
        <w:t>（二）研判。</w:t>
      </w:r>
      <w:r>
        <w:rPr>
          <w:rFonts w:hint="eastAsia" w:ascii="仿宋_GB2312" w:hAnsi="宋体" w:eastAsia="仿宋_GB2312" w:cs="Helvetica"/>
          <w:color w:val="333333"/>
          <w:sz w:val="32"/>
          <w:szCs w:val="32"/>
        </w:rPr>
        <w:t xml:space="preserve">区安委办汇总分析,提出挂牌督办意见。挂牌督办分别实行3个月、6个月、12个月限期整治,要求“立即整改”原则不得超过1个月。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 w:hAnsi="楷体" w:eastAsia="楷体" w:cs="Helvetica"/>
          <w:color w:val="333333"/>
          <w:sz w:val="32"/>
          <w:szCs w:val="32"/>
        </w:rPr>
        <w:t>（三）决定。</w:t>
      </w:r>
      <w:r>
        <w:rPr>
          <w:rFonts w:hint="eastAsia" w:ascii="仿宋_GB2312" w:hAnsi="宋体" w:eastAsia="仿宋_GB2312" w:cs="Helvetica"/>
          <w:color w:val="333333"/>
          <w:sz w:val="32"/>
          <w:szCs w:val="32"/>
        </w:rPr>
        <w:t>区安委办将拟挂牌督办的重大事故隐患报区安委会负责人审批。</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0" w:afterAutospacing="0" w:line="560" w:lineRule="exact"/>
        <w:ind w:left="0" w:leftChars="0" w:firstLine="640" w:firstLineChars="200"/>
        <w:textAlignment w:val="auto"/>
        <w:rPr>
          <w:rFonts w:hint="eastAsia" w:ascii="仿宋_GB2312" w:hAnsi="宋体" w:eastAsia="仿宋_GB2312" w:cs="Helvetica"/>
          <w:color w:val="333333"/>
          <w:sz w:val="32"/>
          <w:szCs w:val="32"/>
        </w:rPr>
      </w:pPr>
      <w:r>
        <w:rPr>
          <w:rFonts w:hint="eastAsia" w:ascii="楷体" w:hAnsi="楷体" w:eastAsia="楷体" w:cs="Helvetica"/>
          <w:color w:val="333333"/>
          <w:sz w:val="32"/>
          <w:szCs w:val="32"/>
        </w:rPr>
        <w:t>下达。</w:t>
      </w:r>
      <w:r>
        <w:rPr>
          <w:rFonts w:hint="eastAsia" w:ascii="仿宋_GB2312" w:hAnsi="宋体" w:eastAsia="仿宋_GB2312" w:cs="Helvetica"/>
          <w:color w:val="333333"/>
          <w:sz w:val="32"/>
          <w:szCs w:val="32"/>
        </w:rPr>
        <w:t>区安委会负责人批准后,以区安委会的名义向有关</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 xml:space="preserve">和区级行业主管部门下达挂牌督办通知书,通知书应当明确隐患基本情况、行业分类、治理责任单位、属地监管单位、行业督办单位、整改时限等要素。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仿宋_GB2312" w:hAnsi="宋体" w:eastAsia="仿宋_GB2312" w:cs="Helvetica"/>
          <w:color w:val="333333"/>
          <w:sz w:val="32"/>
          <w:szCs w:val="32"/>
          <w:lang w:val="en-US" w:eastAsia="zh-CN"/>
        </w:rPr>
        <w:t xml:space="preserve">  </w:t>
      </w:r>
      <w:r>
        <w:rPr>
          <w:rFonts w:hint="eastAsia" w:ascii="楷体" w:hAnsi="楷体" w:eastAsia="楷体" w:cs="Helvetica"/>
          <w:color w:val="333333"/>
          <w:sz w:val="32"/>
          <w:szCs w:val="32"/>
        </w:rPr>
        <w:t>（五）公示。</w:t>
      </w:r>
      <w:r>
        <w:rPr>
          <w:rFonts w:hint="eastAsia" w:ascii="仿宋_GB2312" w:hAnsi="宋体" w:eastAsia="仿宋_GB2312" w:cs="Helvetica"/>
          <w:color w:val="333333"/>
          <w:sz w:val="32"/>
          <w:szCs w:val="32"/>
        </w:rPr>
        <w:t xml:space="preserve">区安委办及时在区级主流媒体或区政府网站公布挂牌督办信息。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　第五条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整改治理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对区级挂牌督办重大事故隐患,按照“一隐患一方案”和治理责任、措施、资金、时限和预案“五落实”要求,逐条逐项进行治理,确保事故隐患整改到位。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楷体" w:eastAsia="楷体_GB2312" w:cs="Helvetica"/>
          <w:color w:val="333333"/>
          <w:sz w:val="32"/>
          <w:szCs w:val="32"/>
        </w:rPr>
        <w:t>（一）生产经营单位。</w:t>
      </w:r>
      <w:r>
        <w:rPr>
          <w:rFonts w:hint="eastAsia" w:ascii="仿宋_GB2312" w:hAnsi="宋体" w:eastAsia="仿宋_GB2312" w:cs="Helvetica"/>
          <w:color w:val="333333"/>
          <w:sz w:val="32"/>
          <w:szCs w:val="32"/>
        </w:rPr>
        <w:t>生产经营单位是隐患排查、防控、治理的责任主体。要建立健全安全隐患排查治理制度,制定治理方案。方案主要包括:治理的目标和任务、采取的方法和措施、经费和物资的落实、负责治理的机构和人员、治理的时限和要求、安全措施和应急预案等。每月向属地</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 xml:space="preserve">和有关行业主管部门报告隐患整改情况。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宋体" w:eastAsia="楷体_GB2312" w:cs="Helvetica"/>
          <w:color w:val="333333"/>
          <w:sz w:val="32"/>
          <w:szCs w:val="32"/>
        </w:rPr>
        <w:t>（二）行业督办单位。</w:t>
      </w:r>
      <w:r>
        <w:rPr>
          <w:rFonts w:hint="eastAsia" w:ascii="仿宋_GB2312" w:hAnsi="宋体" w:eastAsia="仿宋_GB2312" w:cs="Helvetica"/>
          <w:color w:val="333333"/>
          <w:sz w:val="32"/>
          <w:szCs w:val="32"/>
        </w:rPr>
        <w:t xml:space="preserve">接到挂牌督办通知后,依法对生产经营单位下达整改指令、强制措施等执法文书。加强重大事故隐患治理的指导、协调和日常监督、检查,协调解决治理责任单位依靠自身难以解决的问题,跟踪掌握隐患治理情况,并将每次协调、检查、督查情况记录在案。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宋体" w:eastAsia="楷体_GB2312" w:cs="Helvetica"/>
          <w:color w:val="333333"/>
          <w:sz w:val="32"/>
          <w:szCs w:val="32"/>
        </w:rPr>
        <w:t>（三）属地监管单位。</w:t>
      </w:r>
      <w:r>
        <w:rPr>
          <w:rFonts w:hint="eastAsia" w:ascii="仿宋_GB2312" w:hAnsi="宋体" w:eastAsia="仿宋_GB2312" w:cs="Helvetica"/>
          <w:color w:val="333333"/>
          <w:sz w:val="32"/>
          <w:szCs w:val="32"/>
        </w:rPr>
        <w:t>各</w:t>
      </w:r>
      <w:r>
        <w:rPr>
          <w:rFonts w:hint="eastAsia" w:ascii="仿宋_GB2312" w:hAnsi="宋体" w:eastAsia="仿宋_GB2312" w:cs="Helvetica"/>
          <w:color w:val="333333"/>
          <w:sz w:val="32"/>
          <w:szCs w:val="32"/>
          <w:lang w:eastAsia="zh-CN"/>
        </w:rPr>
        <w:t>镇政府、街道办</w:t>
      </w:r>
      <w:r>
        <w:rPr>
          <w:rFonts w:hint="eastAsia" w:ascii="仿宋_GB2312" w:hAnsi="宋体" w:eastAsia="仿宋_GB2312" w:cs="Helvetica"/>
          <w:color w:val="333333"/>
          <w:sz w:val="32"/>
          <w:szCs w:val="32"/>
        </w:rPr>
        <w:t>、</w:t>
      </w:r>
      <w:r>
        <w:rPr>
          <w:rFonts w:hint="eastAsia" w:ascii="仿宋_GB2312" w:hAnsi="宋体" w:eastAsia="仿宋_GB2312" w:cs="Helvetica"/>
          <w:color w:val="333333"/>
          <w:sz w:val="32"/>
          <w:szCs w:val="32"/>
          <w:lang w:eastAsia="zh-CN"/>
        </w:rPr>
        <w:t>管委会、</w:t>
      </w:r>
      <w:r>
        <w:rPr>
          <w:rFonts w:hint="eastAsia" w:ascii="仿宋_GB2312" w:hAnsi="宋体" w:eastAsia="仿宋_GB2312" w:cs="Helvetica"/>
          <w:color w:val="333333"/>
          <w:sz w:val="32"/>
          <w:szCs w:val="32"/>
        </w:rPr>
        <w:t xml:space="preserve">区级有关部门要在各自职责范围内对生产经营单位事故隐患治理工作依法实施监督管理，每月20日前将区级挂牌督办重大事故隐患整改进展情况报区安委办,直至隐患整改销号完毕。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第六条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销号程序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重大事故隐患销号采取自下而上、分级审核、批复的办法。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仿宋_GB2312" w:hAnsi="楷体" w:eastAsia="仿宋_GB2312" w:cs="Helvetica"/>
          <w:color w:val="333333"/>
          <w:sz w:val="32"/>
          <w:szCs w:val="32"/>
        </w:rPr>
        <w:t>　</w:t>
      </w:r>
      <w:r>
        <w:rPr>
          <w:rFonts w:hint="eastAsia" w:ascii="楷体_GB2312" w:hAnsi="楷体_GB2312" w:eastAsia="楷体_GB2312" w:cs="楷体_GB2312"/>
          <w:color w:val="333333"/>
          <w:sz w:val="32"/>
          <w:szCs w:val="32"/>
        </w:rPr>
        <w:t>（一）企业申请。</w:t>
      </w:r>
      <w:r>
        <w:rPr>
          <w:rFonts w:hint="eastAsia" w:ascii="仿宋_GB2312" w:hAnsi="宋体" w:eastAsia="仿宋_GB2312" w:cs="Helvetica"/>
          <w:color w:val="333333"/>
          <w:sz w:val="32"/>
          <w:szCs w:val="32"/>
        </w:rPr>
        <w:t>区级</w:t>
      </w:r>
      <w:r>
        <w:rPr>
          <w:rFonts w:hint="eastAsia" w:ascii="仿宋_GB2312" w:hAnsi="宋体" w:eastAsia="仿宋_GB2312" w:cs="Helvetica"/>
          <w:color w:val="333333"/>
          <w:sz w:val="32"/>
          <w:szCs w:val="32"/>
          <w:lang w:eastAsia="zh-CN"/>
        </w:rPr>
        <w:t>以上</w:t>
      </w:r>
      <w:r>
        <w:rPr>
          <w:rFonts w:hint="eastAsia" w:ascii="仿宋_GB2312" w:hAnsi="宋体" w:eastAsia="仿宋_GB2312" w:cs="Helvetica"/>
          <w:color w:val="333333"/>
          <w:sz w:val="32"/>
          <w:szCs w:val="32"/>
        </w:rPr>
        <w:t>挂牌督办重大事故隐患治理工作结束后,生产经营单位认为完成隐患整改任务的,</w:t>
      </w:r>
      <w:r>
        <w:rPr>
          <w:rFonts w:hint="eastAsia" w:ascii="仿宋_GB2312" w:hAnsi="宋体" w:eastAsia="仿宋_GB2312" w:cs="Helvetica"/>
          <w:color w:val="333333"/>
          <w:sz w:val="32"/>
          <w:szCs w:val="32"/>
          <w:lang w:eastAsia="zh-CN"/>
        </w:rPr>
        <w:t>向</w:t>
      </w:r>
      <w:r>
        <w:rPr>
          <w:rFonts w:hint="eastAsia" w:ascii="仿宋_GB2312" w:hAnsi="宋体" w:eastAsia="仿宋_GB2312" w:cs="Helvetica"/>
          <w:color w:val="333333"/>
          <w:sz w:val="32"/>
          <w:szCs w:val="32"/>
        </w:rPr>
        <w:t>区级行业主管部门</w:t>
      </w:r>
      <w:r>
        <w:rPr>
          <w:rFonts w:hint="eastAsia" w:ascii="仿宋_GB2312" w:hAnsi="宋体" w:eastAsia="仿宋_GB2312" w:cs="Helvetica"/>
          <w:color w:val="333333"/>
          <w:sz w:val="32"/>
          <w:szCs w:val="32"/>
          <w:lang w:eastAsia="zh-CN"/>
        </w:rPr>
        <w:t>（或者所在地镇人民政府、街道办事处、管委会）</w:t>
      </w:r>
      <w:r>
        <w:rPr>
          <w:rFonts w:hint="eastAsia" w:ascii="仿宋_GB2312" w:hAnsi="宋体" w:eastAsia="仿宋_GB2312" w:cs="Helvetica"/>
          <w:color w:val="333333"/>
          <w:sz w:val="32"/>
          <w:szCs w:val="32"/>
        </w:rPr>
        <w:t xml:space="preserve">提出销号申请。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楷体_GB2312" w:eastAsia="楷体_GB2312" w:cs="楷体_GB2312"/>
          <w:color w:val="333333"/>
          <w:sz w:val="32"/>
          <w:szCs w:val="32"/>
        </w:rPr>
        <w:t>（二）分级申报</w:t>
      </w:r>
      <w:r>
        <w:rPr>
          <w:rFonts w:hint="eastAsia" w:ascii="仿宋_GB2312" w:hAnsi="楷体" w:eastAsia="仿宋_GB2312" w:cs="Helvetica"/>
          <w:color w:val="333333"/>
          <w:sz w:val="32"/>
          <w:szCs w:val="32"/>
        </w:rPr>
        <w:t>。</w:t>
      </w:r>
      <w:r>
        <w:rPr>
          <w:rFonts w:hint="eastAsia" w:ascii="仿宋_GB2312" w:hAnsi="宋体" w:eastAsia="仿宋_GB2312" w:cs="Helvetica"/>
          <w:color w:val="333333"/>
          <w:sz w:val="32"/>
          <w:szCs w:val="32"/>
        </w:rPr>
        <w:t>区级行业主管部门</w:t>
      </w:r>
      <w:r>
        <w:rPr>
          <w:rFonts w:hint="eastAsia" w:ascii="仿宋_GB2312" w:hAnsi="宋体" w:eastAsia="仿宋_GB2312" w:cs="Helvetica"/>
          <w:color w:val="333333"/>
          <w:sz w:val="32"/>
          <w:szCs w:val="32"/>
          <w:lang w:eastAsia="zh-CN"/>
        </w:rPr>
        <w:t>，所在地镇人民政府、街道办事处、管委会</w:t>
      </w:r>
      <w:r>
        <w:rPr>
          <w:rFonts w:hint="eastAsia" w:ascii="仿宋_GB2312" w:hAnsi="宋体" w:eastAsia="仿宋_GB2312" w:cs="Helvetica"/>
          <w:color w:val="333333"/>
          <w:sz w:val="32"/>
          <w:szCs w:val="32"/>
        </w:rPr>
        <w:t>收到生产经营单位销号申请报告,应当</w:t>
      </w:r>
      <w:r>
        <w:rPr>
          <w:rFonts w:hint="eastAsia" w:ascii="仿宋_GB2312" w:hAnsi="宋体" w:eastAsia="仿宋_GB2312" w:cs="Helvetica"/>
          <w:color w:val="333333"/>
          <w:sz w:val="32"/>
          <w:szCs w:val="32"/>
          <w:lang w:eastAsia="zh-CN"/>
        </w:rPr>
        <w:t>共同</w:t>
      </w:r>
      <w:r>
        <w:rPr>
          <w:rFonts w:hint="eastAsia" w:ascii="仿宋_GB2312" w:hAnsi="宋体" w:eastAsia="仿宋_GB2312" w:cs="Helvetica"/>
          <w:color w:val="333333"/>
          <w:sz w:val="32"/>
          <w:szCs w:val="32"/>
        </w:rPr>
        <w:t>在10个工作日内进行现场审核,提出销号意见，经区级督办单位同意后向区安委办申报销号。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0" w:afterAutospacing="0" w:line="560" w:lineRule="exact"/>
        <w:ind w:firstLine="640" w:firstLineChars="200"/>
        <w:textAlignment w:val="auto"/>
        <w:rPr>
          <w:rFonts w:hint="eastAsia" w:ascii="宋体" w:hAnsi="宋体" w:eastAsia="仿宋_GB2312" w:cs="Helvetica"/>
          <w:color w:val="333333"/>
          <w:sz w:val="32"/>
          <w:szCs w:val="32"/>
        </w:rPr>
      </w:pPr>
      <w:r>
        <w:rPr>
          <w:rFonts w:hint="eastAsia" w:ascii="楷体_GB2312" w:hAnsi="楷体_GB2312" w:eastAsia="楷体_GB2312" w:cs="楷体_GB2312"/>
          <w:color w:val="333333"/>
          <w:sz w:val="32"/>
          <w:szCs w:val="32"/>
          <w:lang w:eastAsia="zh-CN"/>
        </w:rPr>
        <w:t>（三）</w:t>
      </w:r>
      <w:r>
        <w:rPr>
          <w:rFonts w:hint="eastAsia" w:ascii="楷体_GB2312" w:hAnsi="楷体_GB2312" w:eastAsia="楷体_GB2312" w:cs="楷体_GB2312"/>
          <w:color w:val="333333"/>
          <w:sz w:val="32"/>
          <w:szCs w:val="32"/>
        </w:rPr>
        <w:t>批复。</w:t>
      </w:r>
      <w:r>
        <w:rPr>
          <w:rFonts w:hint="eastAsia" w:ascii="仿宋_GB2312" w:hAnsi="宋体" w:eastAsia="仿宋_GB2312" w:cs="Helvetica"/>
          <w:color w:val="333333"/>
          <w:sz w:val="32"/>
          <w:szCs w:val="32"/>
        </w:rPr>
        <w:t>区安委办接到</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和区级行业主管部门销号报告后应当在10个工作日内批复销号,在区级相关网站公告。</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第七条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延期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（一）生产经营单位重大事故隐患逾期未整改的,负有安全监管职责的部门应依法实施行政处罚。对拒不执行监管指令的要依法从重处罚。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（二）隐患整改原则上不予延期,因客观原因无法在规定期限内完成的,责任单位应当于限期治理时限届满前10个工作日向督办单位提出延期申请，经督办单位审核报区安委办审查同意后,方可延期。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（三）延期后仍不能按时限要求完成整改的，要责令停产、停业整顿，直到隐患整改完成方可复工复产，对整改后仍不具备安全生产条件的,依法提请区</w:t>
      </w:r>
      <w:r>
        <w:rPr>
          <w:rFonts w:hint="eastAsia" w:ascii="仿宋_GB2312" w:hAnsi="宋体" w:eastAsia="仿宋_GB2312" w:cs="Helvetica"/>
          <w:color w:val="333333"/>
          <w:sz w:val="32"/>
          <w:szCs w:val="32"/>
          <w:lang w:eastAsia="zh-CN"/>
        </w:rPr>
        <w:t>级以上人民政府</w:t>
      </w:r>
      <w:r>
        <w:rPr>
          <w:rFonts w:hint="eastAsia" w:ascii="仿宋_GB2312" w:hAnsi="宋体" w:eastAsia="仿宋_GB2312" w:cs="Helvetica"/>
          <w:color w:val="333333"/>
          <w:sz w:val="32"/>
          <w:szCs w:val="32"/>
        </w:rPr>
        <w:t xml:space="preserve">按照国务院规定的权限予以关闭。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第八条</w:t>
      </w:r>
      <w:r>
        <w:rPr>
          <w:rFonts w:hint="eastAsia" w:ascii="宋体" w:hAnsi="宋体" w:eastAsia="仿宋_GB2312" w:cs="宋体"/>
          <w:color w:val="333333"/>
          <w:sz w:val="32"/>
          <w:szCs w:val="32"/>
        </w:rPr>
        <w:t> </w:t>
      </w:r>
      <w:r>
        <w:rPr>
          <w:rFonts w:hint="eastAsia" w:ascii="仿宋_GB2312" w:hAnsi="宋体" w:eastAsia="仿宋_GB2312" w:cs="Helvetica"/>
          <w:color w:val="333333"/>
          <w:sz w:val="32"/>
          <w:szCs w:val="32"/>
        </w:rPr>
        <w:t xml:space="preserve"> 检查考核和保障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楷体_GB2312" w:eastAsia="楷体_GB2312" w:cs="楷体_GB2312"/>
          <w:color w:val="333333"/>
          <w:sz w:val="32"/>
          <w:szCs w:val="32"/>
        </w:rPr>
        <w:t>（一）检查。</w:t>
      </w:r>
      <w:r>
        <w:rPr>
          <w:rFonts w:hint="eastAsia" w:ascii="仿宋_GB2312" w:hAnsi="宋体" w:eastAsia="仿宋_GB2312" w:cs="Helvetica"/>
          <w:color w:val="333333"/>
          <w:sz w:val="32"/>
          <w:szCs w:val="32"/>
        </w:rPr>
        <w:t>区级挂牌督办重大事故隐患自挂牌之日起,</w:t>
      </w:r>
      <w:r>
        <w:rPr>
          <w:rFonts w:hint="eastAsia" w:ascii="仿宋_GB2312" w:hAnsi="宋体" w:eastAsia="仿宋_GB2312" w:cs="Helvetica"/>
          <w:color w:val="333333"/>
          <w:sz w:val="32"/>
          <w:szCs w:val="32"/>
          <w:lang w:eastAsia="zh-CN"/>
        </w:rPr>
        <w:t>镇政府、</w:t>
      </w:r>
      <w:r>
        <w:rPr>
          <w:rFonts w:hint="eastAsia" w:ascii="仿宋_GB2312" w:hAnsi="宋体" w:eastAsia="仿宋_GB2312" w:cs="Helvetica"/>
          <w:color w:val="333333"/>
          <w:sz w:val="32"/>
          <w:szCs w:val="32"/>
        </w:rPr>
        <w:t>各</w:t>
      </w:r>
      <w:r>
        <w:rPr>
          <w:rFonts w:hint="eastAsia" w:ascii="仿宋_GB2312" w:hAnsi="宋体" w:eastAsia="仿宋_GB2312" w:cs="Helvetica"/>
          <w:color w:val="333333"/>
          <w:sz w:val="32"/>
          <w:szCs w:val="32"/>
          <w:lang w:eastAsia="zh-CN"/>
        </w:rPr>
        <w:t>街道办</w:t>
      </w:r>
      <w:r>
        <w:rPr>
          <w:rFonts w:hint="eastAsia" w:ascii="仿宋_GB2312" w:hAnsi="宋体" w:eastAsia="仿宋_GB2312" w:cs="Helvetica"/>
          <w:color w:val="333333"/>
          <w:sz w:val="32"/>
          <w:szCs w:val="32"/>
        </w:rPr>
        <w:t>、</w:t>
      </w:r>
      <w:r>
        <w:rPr>
          <w:rFonts w:hint="eastAsia" w:ascii="仿宋_GB2312" w:hAnsi="宋体" w:eastAsia="仿宋_GB2312" w:cs="Helvetica"/>
          <w:color w:val="333333"/>
          <w:sz w:val="32"/>
          <w:szCs w:val="32"/>
          <w:lang w:eastAsia="zh-CN"/>
        </w:rPr>
        <w:t>管委会、</w:t>
      </w:r>
      <w:r>
        <w:rPr>
          <w:rFonts w:hint="eastAsia" w:ascii="仿宋_GB2312" w:hAnsi="宋体" w:eastAsia="仿宋_GB2312" w:cs="Helvetica"/>
          <w:color w:val="333333"/>
          <w:sz w:val="32"/>
          <w:szCs w:val="32"/>
        </w:rPr>
        <w:t>区级各部门要纳入重点检查和监管范围,严格落实企业自查、镇办</w:t>
      </w:r>
      <w:r>
        <w:rPr>
          <w:rFonts w:hint="eastAsia" w:ascii="仿宋_GB2312" w:hAnsi="宋体" w:eastAsia="仿宋_GB2312" w:cs="Helvetica"/>
          <w:color w:val="333333"/>
          <w:sz w:val="32"/>
          <w:szCs w:val="32"/>
          <w:lang w:eastAsia="zh-CN"/>
        </w:rPr>
        <w:t>（管委会）</w:t>
      </w:r>
      <w:r>
        <w:rPr>
          <w:rFonts w:hint="eastAsia" w:ascii="仿宋_GB2312" w:hAnsi="宋体" w:eastAsia="仿宋_GB2312" w:cs="Helvetica"/>
          <w:color w:val="333333"/>
          <w:sz w:val="32"/>
          <w:szCs w:val="32"/>
        </w:rPr>
        <w:t xml:space="preserve">检查、区级督查“三级检查”,加大检查督查的频次和力度,指导、督促企业实施整改，及时查处整改中存在的问题,切实把整改责任、任务和措施落到实处。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楷体_GB2312" w:eastAsia="楷体_GB2312" w:cs="楷体_GB2312"/>
          <w:color w:val="333333"/>
          <w:sz w:val="32"/>
          <w:szCs w:val="32"/>
        </w:rPr>
        <w:t>（二）通报。</w:t>
      </w:r>
      <w:r>
        <w:rPr>
          <w:rFonts w:hint="eastAsia" w:ascii="仿宋_GB2312" w:hAnsi="宋体" w:eastAsia="仿宋_GB2312" w:cs="Helvetica"/>
          <w:color w:val="333333"/>
          <w:sz w:val="32"/>
          <w:szCs w:val="32"/>
          <w:lang w:eastAsia="zh-CN"/>
        </w:rPr>
        <w:t>镇政府、</w:t>
      </w:r>
      <w:r>
        <w:rPr>
          <w:rFonts w:hint="eastAsia" w:ascii="仿宋_GB2312" w:hAnsi="宋体" w:eastAsia="仿宋_GB2312" w:cs="Helvetica"/>
          <w:color w:val="333333"/>
          <w:sz w:val="32"/>
          <w:szCs w:val="32"/>
        </w:rPr>
        <w:t>各</w:t>
      </w:r>
      <w:r>
        <w:rPr>
          <w:rFonts w:hint="eastAsia" w:ascii="仿宋_GB2312" w:hAnsi="宋体" w:eastAsia="仿宋_GB2312" w:cs="Helvetica"/>
          <w:color w:val="333333"/>
          <w:sz w:val="32"/>
          <w:szCs w:val="32"/>
          <w:lang w:eastAsia="zh-CN"/>
        </w:rPr>
        <w:t>街道办</w:t>
      </w:r>
      <w:r>
        <w:rPr>
          <w:rFonts w:hint="eastAsia" w:ascii="仿宋_GB2312" w:hAnsi="宋体" w:eastAsia="仿宋_GB2312" w:cs="Helvetica"/>
          <w:color w:val="333333"/>
          <w:sz w:val="32"/>
          <w:szCs w:val="32"/>
        </w:rPr>
        <w:t>、</w:t>
      </w:r>
      <w:r>
        <w:rPr>
          <w:rFonts w:hint="eastAsia" w:ascii="仿宋_GB2312" w:hAnsi="宋体" w:eastAsia="仿宋_GB2312" w:cs="Helvetica"/>
          <w:color w:val="333333"/>
          <w:sz w:val="32"/>
          <w:szCs w:val="32"/>
          <w:lang w:eastAsia="zh-CN"/>
        </w:rPr>
        <w:t>管委会、</w:t>
      </w:r>
      <w:r>
        <w:rPr>
          <w:rFonts w:hint="eastAsia" w:ascii="仿宋_GB2312" w:hAnsi="宋体" w:eastAsia="仿宋_GB2312" w:cs="Helvetica"/>
          <w:color w:val="333333"/>
          <w:sz w:val="32"/>
          <w:szCs w:val="32"/>
        </w:rPr>
        <w:t xml:space="preserve">区级各部门要及时掌握重大事故隐患整改治理情况动态,建立信息报送和定期通报制度,交流经验,推进工作。区安委办每季度通报一次重大事故隐患整改进展情况。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楷体" w:eastAsia="楷体_GB2312" w:cs="Helvetica"/>
          <w:color w:val="333333"/>
          <w:sz w:val="32"/>
          <w:szCs w:val="32"/>
        </w:rPr>
        <w:t>（三）考核。</w:t>
      </w:r>
      <w:r>
        <w:rPr>
          <w:rFonts w:hint="eastAsia" w:ascii="仿宋_GB2312" w:hAnsi="宋体" w:eastAsia="仿宋_GB2312" w:cs="Helvetica"/>
          <w:color w:val="333333"/>
          <w:sz w:val="32"/>
          <w:szCs w:val="32"/>
        </w:rPr>
        <w:t>区安委办将重大事故隐患挂牌督办治理工作纳入全区安全生产目标责任考核的重要内容。对重大事故隐患未按期整改的督办</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 xml:space="preserve">和区级各部门,在安全生产年度考核时严格检查扣分。对重大事故隐患拒不整改的责任单位,取消评先资格,对隐患整改不力的相关责任人员严格问责;对因隐患整改治理不到位,引发事故的依法追究责任。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楷体" w:eastAsia="楷体_GB2312" w:cs="Helvetica"/>
          <w:color w:val="333333"/>
          <w:sz w:val="32"/>
          <w:szCs w:val="32"/>
        </w:rPr>
        <w:t>（四）资金保障。</w:t>
      </w:r>
      <w:r>
        <w:rPr>
          <w:rFonts w:hint="eastAsia" w:ascii="仿宋_GB2312" w:hAnsi="宋体" w:eastAsia="仿宋_GB2312" w:cs="Helvetica"/>
          <w:color w:val="333333"/>
          <w:sz w:val="32"/>
          <w:szCs w:val="32"/>
          <w:lang w:eastAsia="zh-CN"/>
        </w:rPr>
        <w:t>镇政府、</w:t>
      </w:r>
      <w:r>
        <w:rPr>
          <w:rFonts w:hint="eastAsia" w:ascii="仿宋_GB2312" w:hAnsi="楷体" w:eastAsia="仿宋_GB2312" w:cs="Helvetica"/>
          <w:color w:val="333333"/>
          <w:sz w:val="32"/>
          <w:szCs w:val="32"/>
        </w:rPr>
        <w:t>各</w:t>
      </w:r>
      <w:r>
        <w:rPr>
          <w:rFonts w:hint="eastAsia" w:ascii="仿宋_GB2312" w:hAnsi="宋体" w:eastAsia="仿宋_GB2312" w:cs="Helvetica"/>
          <w:color w:val="333333"/>
          <w:sz w:val="32"/>
          <w:szCs w:val="32"/>
          <w:lang w:eastAsia="zh-CN"/>
        </w:rPr>
        <w:t>街道办</w:t>
      </w:r>
      <w:r>
        <w:rPr>
          <w:rFonts w:hint="eastAsia" w:ascii="仿宋_GB2312" w:hAnsi="宋体" w:eastAsia="仿宋_GB2312" w:cs="Helvetica"/>
          <w:color w:val="333333"/>
          <w:sz w:val="32"/>
          <w:szCs w:val="32"/>
        </w:rPr>
        <w:t>、</w:t>
      </w:r>
      <w:r>
        <w:rPr>
          <w:rFonts w:hint="eastAsia" w:ascii="仿宋_GB2312" w:hAnsi="宋体" w:eastAsia="仿宋_GB2312" w:cs="Helvetica"/>
          <w:color w:val="333333"/>
          <w:sz w:val="32"/>
          <w:szCs w:val="32"/>
          <w:lang w:eastAsia="zh-CN"/>
        </w:rPr>
        <w:t>管委会、</w:t>
      </w:r>
      <w:r>
        <w:rPr>
          <w:rFonts w:hint="eastAsia" w:ascii="仿宋_GB2312" w:hAnsi="宋体" w:eastAsia="仿宋_GB2312" w:cs="Helvetica"/>
          <w:color w:val="333333"/>
          <w:sz w:val="32"/>
          <w:szCs w:val="32"/>
        </w:rPr>
        <w:t xml:space="preserve">区级各部门应加大对重大事故隐患治理的资金投入,在财政预算中安排相应的安全生产专项资金,用于治理危害后果严重、社会影响大的重大事故隐患排查治理工作。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第九条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附</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则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本办法由区安委办负责解释，自发布之日起施行。</w:t>
      </w:r>
      <w:r>
        <w:rPr>
          <w:rFonts w:hint="eastAsia" w:ascii="宋体" w:hAnsi="宋体" w:eastAsia="仿宋_GB2312" w:cs="Helvetica"/>
          <w:color w:val="333333"/>
          <w:sz w:val="32"/>
          <w:szCs w:val="32"/>
        </w:rPr>
        <w:t>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0" w:afterAutospacing="0" w:line="560" w:lineRule="exact"/>
        <w:ind w:firstLine="616" w:firstLineChars="200"/>
        <w:textAlignment w:val="auto"/>
        <w:rPr>
          <w:rFonts w:hint="eastAsia" w:ascii="仿宋_GB2312" w:hAnsi="宋体" w:eastAsia="仿宋_GB2312" w:cs="Helvetica"/>
          <w:color w:val="333333"/>
          <w:spacing w:val="-6"/>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0" w:afterAutospacing="0" w:line="560" w:lineRule="exact"/>
        <w:ind w:firstLine="616" w:firstLineChars="200"/>
        <w:textAlignment w:val="auto"/>
        <w:rPr>
          <w:rFonts w:hint="eastAsia" w:ascii="仿宋_GB2312" w:hAnsi="宋体" w:eastAsia="仿宋_GB2312" w:cs="Helvetica"/>
          <w:color w:val="333333"/>
          <w:spacing w:val="-6"/>
          <w:sz w:val="32"/>
          <w:szCs w:val="32"/>
        </w:rPr>
      </w:pPr>
      <w:r>
        <w:rPr>
          <w:rFonts w:hint="eastAsia" w:ascii="仿宋_GB2312" w:hAnsi="宋体" w:eastAsia="仿宋_GB2312" w:cs="Helvetica"/>
          <w:color w:val="333333"/>
          <w:spacing w:val="-6"/>
          <w:sz w:val="32"/>
          <w:szCs w:val="32"/>
        </w:rPr>
        <w:t>附件：1.铜川市</w:t>
      </w:r>
      <w:r>
        <w:rPr>
          <w:rFonts w:hint="eastAsia" w:ascii="仿宋_GB2312" w:hAnsi="宋体" w:eastAsia="仿宋_GB2312" w:cs="Helvetica"/>
          <w:color w:val="333333"/>
          <w:spacing w:val="-6"/>
          <w:sz w:val="32"/>
          <w:szCs w:val="32"/>
          <w:lang w:eastAsia="zh-CN"/>
        </w:rPr>
        <w:t>王益</w:t>
      </w:r>
      <w:r>
        <w:rPr>
          <w:rFonts w:hint="eastAsia" w:ascii="仿宋_GB2312" w:hAnsi="宋体" w:eastAsia="仿宋_GB2312" w:cs="Helvetica"/>
          <w:color w:val="333333"/>
          <w:spacing w:val="-6"/>
          <w:sz w:val="32"/>
          <w:szCs w:val="32"/>
        </w:rPr>
        <w:t>区挂牌督办安全生产重大事故隐患审批表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0" w:afterAutospacing="0" w:line="560" w:lineRule="exact"/>
        <w:ind w:firstLine="616" w:firstLineChars="200"/>
        <w:textAlignment w:val="auto"/>
        <w:rPr>
          <w:rFonts w:hint="eastAsia" w:ascii="仿宋_GB2312" w:hAnsi="宋体" w:eastAsia="仿宋_GB2312" w:cs="Helvetica"/>
          <w:color w:val="333333"/>
          <w:spacing w:val="-6"/>
          <w:sz w:val="32"/>
          <w:szCs w:val="32"/>
        </w:rPr>
      </w:pPr>
      <w:r>
        <w:rPr>
          <w:rFonts w:hint="eastAsia" w:ascii="仿宋_GB2312" w:hAnsi="宋体" w:eastAsia="仿宋_GB2312" w:cs="Helvetica"/>
          <w:color w:val="333333"/>
          <w:spacing w:val="-6"/>
          <w:sz w:val="32"/>
          <w:szCs w:val="32"/>
        </w:rPr>
        <w:t>2.铜川市</w:t>
      </w:r>
      <w:r>
        <w:rPr>
          <w:rFonts w:hint="eastAsia" w:ascii="仿宋_GB2312" w:hAnsi="宋体" w:eastAsia="仿宋_GB2312" w:cs="Helvetica"/>
          <w:color w:val="333333"/>
          <w:spacing w:val="-6"/>
          <w:sz w:val="32"/>
          <w:szCs w:val="32"/>
          <w:lang w:eastAsia="zh-CN"/>
        </w:rPr>
        <w:t>王益</w:t>
      </w:r>
      <w:r>
        <w:rPr>
          <w:rFonts w:hint="eastAsia" w:ascii="仿宋_GB2312" w:hAnsi="宋体" w:eastAsia="仿宋_GB2312" w:cs="Helvetica"/>
          <w:color w:val="333333"/>
          <w:spacing w:val="-6"/>
          <w:sz w:val="32"/>
          <w:szCs w:val="32"/>
        </w:rPr>
        <w:t>区挂牌督办安全生产重大事故隐患销号申请表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0" w:afterAutospacing="0" w:line="560" w:lineRule="exact"/>
        <w:ind w:firstLine="616" w:firstLineChars="200"/>
        <w:textAlignment w:val="auto"/>
        <w:rPr>
          <w:rFonts w:hint="eastAsia" w:ascii="仿宋_GB2312" w:hAnsi="宋体" w:eastAsia="仿宋_GB2312" w:cs="Helvetica"/>
          <w:color w:val="333333"/>
          <w:spacing w:val="-6"/>
          <w:sz w:val="32"/>
          <w:szCs w:val="32"/>
        </w:rPr>
      </w:pPr>
      <w:r>
        <w:rPr>
          <w:rFonts w:hint="eastAsia" w:ascii="仿宋_GB2312" w:hAnsi="宋体" w:eastAsia="仿宋_GB2312" w:cs="Helvetica"/>
          <w:color w:val="333333"/>
          <w:spacing w:val="-6"/>
          <w:sz w:val="32"/>
          <w:szCs w:val="32"/>
        </w:rPr>
        <w:t>3.铜川市</w:t>
      </w:r>
      <w:r>
        <w:rPr>
          <w:rFonts w:hint="eastAsia" w:ascii="仿宋_GB2312" w:hAnsi="宋体" w:eastAsia="仿宋_GB2312" w:cs="Helvetica"/>
          <w:color w:val="333333"/>
          <w:spacing w:val="-6"/>
          <w:sz w:val="32"/>
          <w:szCs w:val="32"/>
          <w:lang w:eastAsia="zh-CN"/>
        </w:rPr>
        <w:t>王益</w:t>
      </w:r>
      <w:r>
        <w:rPr>
          <w:rFonts w:hint="eastAsia" w:ascii="仿宋_GB2312" w:hAnsi="宋体" w:eastAsia="仿宋_GB2312" w:cs="Helvetica"/>
          <w:color w:val="333333"/>
          <w:spacing w:val="-6"/>
          <w:sz w:val="32"/>
          <w:szCs w:val="32"/>
        </w:rPr>
        <w:t>区挂牌督办安全生产重大事故隐患延期申请表</w:t>
      </w:r>
    </w:p>
    <w:p>
      <w:pPr>
        <w:spacing w:line="660" w:lineRule="exact"/>
        <w:ind w:left="1310" w:leftChars="450" w:hanging="320" w:hangingChars="100"/>
        <w:rPr>
          <w:rFonts w:hint="eastAsia" w:ascii="仿宋_GB2312" w:hAnsi="仿宋_GB2312" w:eastAsia="仿宋_GB2312" w:cs="仿宋_GB2312"/>
          <w:snapToGrid w:val="0"/>
          <w:sz w:val="32"/>
          <w:szCs w:val="32"/>
        </w:rPr>
      </w:pPr>
    </w:p>
    <w:p>
      <w:pPr>
        <w:spacing w:afterLines="50" w:line="660" w:lineRule="exact"/>
        <w:jc w:val="center"/>
        <w:rPr>
          <w:rFonts w:hint="eastAsia" w:ascii="方正小标宋简体" w:hAnsi="仿宋_GB2312" w:eastAsia="方正小标宋简体" w:cs="仿宋_GB2312"/>
          <w:snapToGrid w:val="0"/>
          <w:sz w:val="44"/>
          <w:szCs w:val="44"/>
        </w:rPr>
      </w:pPr>
    </w:p>
    <w:p>
      <w:pPr>
        <w:shd w:val="clear" w:color="auto" w:fill="FFFFFF"/>
        <w:adjustRightInd/>
        <w:snapToGrid/>
        <w:spacing w:before="100" w:beforeAutospacing="1" w:after="100" w:afterAutospacing="1" w:line="560" w:lineRule="exact"/>
        <w:ind w:firstLine="640" w:firstLineChars="200"/>
        <w:rPr>
          <w:rFonts w:hint="eastAsia" w:ascii="宋体" w:hAnsi="宋体" w:eastAsia="仿宋_GB2312" w:cs="Helvetica"/>
          <w:color w:val="333333"/>
          <w:sz w:val="32"/>
          <w:szCs w:val="32"/>
        </w:rPr>
      </w:pPr>
    </w:p>
    <w:p>
      <w:pPr>
        <w:shd w:val="clear" w:color="auto" w:fill="FFFFFF"/>
        <w:adjustRightInd/>
        <w:snapToGrid/>
        <w:spacing w:before="100" w:beforeAutospacing="1" w:after="100" w:afterAutospacing="1" w:line="560" w:lineRule="exact"/>
        <w:rPr>
          <w:rFonts w:hint="eastAsia" w:ascii="宋体" w:hAnsi="宋体" w:eastAsia="仿宋_GB2312" w:cs="Helvetica"/>
          <w:color w:val="333333"/>
          <w:sz w:val="32"/>
          <w:szCs w:val="32"/>
        </w:rPr>
      </w:pPr>
    </w:p>
    <w:p>
      <w:pPr>
        <w:shd w:val="clear" w:color="auto" w:fill="FFFFFF"/>
        <w:adjustRightInd/>
        <w:snapToGrid/>
        <w:spacing w:before="100" w:beforeAutospacing="1" w:after="100" w:afterAutospacing="1" w:line="560" w:lineRule="exact"/>
        <w:rPr>
          <w:rFonts w:hint="eastAsia" w:ascii="宋体" w:hAnsi="宋体" w:eastAsia="仿宋_GB2312" w:cs="Helvetica"/>
          <w:color w:val="333333"/>
          <w:sz w:val="32"/>
          <w:szCs w:val="32"/>
        </w:rPr>
      </w:pPr>
    </w:p>
    <w:p>
      <w:pPr>
        <w:rPr>
          <w:rFonts w:hint="eastAsia" w:ascii="仿宋_GB2312" w:hAnsi="黑体" w:eastAsia="仿宋_GB2312" w:cs="黑体"/>
          <w:snapToGrid w:val="0"/>
          <w:sz w:val="32"/>
          <w:szCs w:val="32"/>
        </w:rPr>
      </w:pPr>
    </w:p>
    <w:p>
      <w:pPr>
        <w:pStyle w:val="2"/>
        <w:rPr>
          <w:rFonts w:hint="eastAsia" w:ascii="仿宋_GB2312" w:hAnsi="黑体" w:eastAsia="仿宋_GB2312" w:cs="黑体"/>
          <w:snapToGrid w:val="0"/>
          <w:sz w:val="32"/>
          <w:szCs w:val="32"/>
        </w:rPr>
      </w:pPr>
    </w:p>
    <w:p>
      <w:pPr>
        <w:rPr>
          <w:rFonts w:hint="eastAsia" w:ascii="仿宋_GB2312" w:hAnsi="黑体" w:eastAsia="仿宋_GB2312" w:cs="黑体"/>
          <w:snapToGrid w:val="0"/>
          <w:sz w:val="32"/>
          <w:szCs w:val="32"/>
        </w:rPr>
      </w:pPr>
    </w:p>
    <w:p>
      <w:pPr>
        <w:rPr>
          <w:rFonts w:hint="eastAsia" w:ascii="仿宋_GB2312" w:hAnsi="黑体" w:eastAsia="仿宋_GB2312" w:cs="黑体"/>
          <w:snapToGrid w:val="0"/>
          <w:sz w:val="32"/>
          <w:szCs w:val="32"/>
        </w:rPr>
      </w:pPr>
    </w:p>
    <w:p>
      <w:pPr>
        <w:pStyle w:val="2"/>
        <w:rPr>
          <w:rFonts w:hint="eastAsia"/>
        </w:rPr>
      </w:pPr>
    </w:p>
    <w:p>
      <w:pPr>
        <w:rPr>
          <w:rFonts w:hint="eastAsia" w:ascii="仿宋_GB2312" w:hAnsi="黑体" w:eastAsia="仿宋_GB2312" w:cs="黑体"/>
          <w:snapToGrid w:val="0"/>
          <w:sz w:val="32"/>
          <w:szCs w:val="32"/>
        </w:rPr>
      </w:pPr>
    </w:p>
    <w:p>
      <w:pPr>
        <w:rPr>
          <w:rFonts w:hint="eastAsia" w:ascii="仿宋_GB2312" w:hAnsi="仿宋_GB2312" w:eastAsia="仿宋_GB2312" w:cs="仿宋_GB2312"/>
          <w:snapToGrid w:val="0"/>
          <w:sz w:val="32"/>
          <w:szCs w:val="32"/>
        </w:rPr>
      </w:pPr>
      <w:r>
        <w:rPr>
          <w:rFonts w:hint="eastAsia" w:ascii="仿宋_GB2312" w:hAnsi="黑体" w:eastAsia="仿宋_GB2312" w:cs="黑体"/>
          <w:snapToGrid w:val="0"/>
          <w:sz w:val="32"/>
          <w:szCs w:val="32"/>
        </w:rPr>
        <w:t>附件1</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仿宋_GB2312" w:eastAsia="方正小标宋简体" w:cs="仿宋_GB2312"/>
          <w:snapToGrid w:val="0"/>
          <w:spacing w:val="0"/>
          <w:sz w:val="44"/>
          <w:szCs w:val="44"/>
        </w:rPr>
      </w:pPr>
      <w:r>
        <w:rPr>
          <w:rFonts w:hint="eastAsia" w:ascii="方正小标宋简体" w:hAnsi="仿宋_GB2312" w:eastAsia="方正小标宋简体" w:cs="仿宋_GB2312"/>
          <w:snapToGrid w:val="0"/>
          <w:spacing w:val="0"/>
          <w:sz w:val="44"/>
          <w:szCs w:val="44"/>
        </w:rPr>
        <w:t>铜川市</w:t>
      </w:r>
      <w:r>
        <w:rPr>
          <w:rFonts w:hint="eastAsia" w:ascii="方正小标宋简体" w:hAnsi="仿宋_GB2312" w:eastAsia="方正小标宋简体" w:cs="仿宋_GB2312"/>
          <w:snapToGrid w:val="0"/>
          <w:spacing w:val="0"/>
          <w:sz w:val="44"/>
          <w:szCs w:val="44"/>
          <w:lang w:eastAsia="zh-CN"/>
        </w:rPr>
        <w:t>王益</w:t>
      </w:r>
      <w:r>
        <w:rPr>
          <w:rFonts w:hint="eastAsia" w:ascii="方正小标宋简体" w:hAnsi="仿宋_GB2312" w:eastAsia="方正小标宋简体" w:cs="仿宋_GB2312"/>
          <w:snapToGrid w:val="0"/>
          <w:spacing w:val="0"/>
          <w:sz w:val="44"/>
          <w:szCs w:val="44"/>
        </w:rPr>
        <w:t>区挂牌督办安全生产重大事故隐患审批表</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napToGrid w:val="0"/>
          <w:szCs w:val="32"/>
        </w:rPr>
      </w:pPr>
      <w:r>
        <w:rPr>
          <w:rFonts w:hint="eastAsia" w:ascii="仿宋_GB2312" w:hAnsi="仿宋_GB2312" w:eastAsia="仿宋_GB2312" w:cs="仿宋_GB2312"/>
          <w:snapToGrid w:val="0"/>
          <w:sz w:val="30"/>
          <w:szCs w:val="30"/>
        </w:rPr>
        <w:t>填报单位：</w:t>
      </w:r>
      <w:r>
        <w:rPr>
          <w:rFonts w:hint="eastAsia" w:ascii="仿宋_GB2312" w:hAnsi="仿宋_GB2312" w:eastAsia="仿宋_GB2312" w:cs="仿宋_GB2312"/>
          <w:snapToGrid w:val="0"/>
          <w:szCs w:val="32"/>
        </w:rPr>
        <w:t xml:space="preserve">              </w:t>
      </w:r>
      <w:r>
        <w:rPr>
          <w:rFonts w:hint="eastAsia" w:ascii="仿宋_GB2312" w:hAnsi="仿宋_GB2312" w:eastAsia="仿宋_GB2312" w:cs="仿宋_GB2312"/>
          <w:snapToGrid w:val="0"/>
          <w:szCs w:val="32"/>
          <w:lang w:val="en-US" w:eastAsia="zh-CN"/>
        </w:rPr>
        <w:t xml:space="preserve">               </w:t>
      </w:r>
      <w:r>
        <w:rPr>
          <w:rFonts w:hint="eastAsia" w:ascii="仿宋_GB2312" w:hAnsi="仿宋_GB2312" w:eastAsia="仿宋_GB2312" w:cs="仿宋_GB2312"/>
          <w:snapToGrid w:val="0"/>
          <w:szCs w:val="32"/>
        </w:rPr>
        <w:t xml:space="preserve">        </w:t>
      </w:r>
      <w:r>
        <w:rPr>
          <w:rFonts w:hint="eastAsia" w:ascii="仿宋_GB2312" w:hAnsi="仿宋_GB2312" w:eastAsia="仿宋_GB2312" w:cs="仿宋_GB2312"/>
          <w:snapToGrid w:val="0"/>
          <w:sz w:val="30"/>
          <w:szCs w:val="30"/>
        </w:rPr>
        <w:t xml:space="preserve">  填报时间：</w:t>
      </w:r>
    </w:p>
    <w:tbl>
      <w:tblPr>
        <w:tblStyle w:val="7"/>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1611"/>
        <w:gridCol w:w="214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78" w:type="dxa"/>
            <w:vAlign w:val="center"/>
          </w:tcPr>
          <w:p>
            <w:pPr>
              <w:spacing w:after="0"/>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隐患单位名称</w:t>
            </w:r>
          </w:p>
        </w:tc>
        <w:tc>
          <w:tcPr>
            <w:tcW w:w="5902" w:type="dxa"/>
            <w:gridSpan w:val="3"/>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78" w:type="dxa"/>
            <w:vAlign w:val="center"/>
          </w:tcPr>
          <w:p>
            <w:pPr>
              <w:spacing w:after="0"/>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隐患治理责任人</w:t>
            </w:r>
          </w:p>
        </w:tc>
        <w:tc>
          <w:tcPr>
            <w:tcW w:w="1611" w:type="dxa"/>
            <w:vAlign w:val="center"/>
          </w:tcPr>
          <w:p>
            <w:pPr>
              <w:jc w:val="center"/>
              <w:rPr>
                <w:rFonts w:hint="eastAsia" w:ascii="黑体" w:hAnsi="仿宋_GB2312" w:eastAsia="黑体" w:cs="仿宋_GB2312"/>
                <w:snapToGrid w:val="0"/>
                <w:sz w:val="24"/>
                <w:szCs w:val="24"/>
              </w:rPr>
            </w:pPr>
          </w:p>
        </w:tc>
        <w:tc>
          <w:tcPr>
            <w:tcW w:w="2145" w:type="dxa"/>
            <w:vAlign w:val="center"/>
          </w:tcPr>
          <w:p>
            <w:pPr>
              <w:spacing w:after="0"/>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联系电话</w:t>
            </w:r>
          </w:p>
        </w:tc>
        <w:tc>
          <w:tcPr>
            <w:tcW w:w="2146" w:type="dxa"/>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jc w:val="center"/>
        </w:trPr>
        <w:tc>
          <w:tcPr>
            <w:tcW w:w="2678" w:type="dxa"/>
            <w:vMerge w:val="restart"/>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隐患内容</w:t>
            </w:r>
          </w:p>
        </w:tc>
        <w:tc>
          <w:tcPr>
            <w:tcW w:w="5902" w:type="dxa"/>
            <w:gridSpan w:val="3"/>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1" w:hRule="atLeast"/>
          <w:jc w:val="center"/>
        </w:trPr>
        <w:tc>
          <w:tcPr>
            <w:tcW w:w="2678" w:type="dxa"/>
            <w:vMerge w:val="continue"/>
            <w:vAlign w:val="center"/>
          </w:tcPr>
          <w:p>
            <w:pPr>
              <w:jc w:val="center"/>
              <w:rPr>
                <w:rFonts w:hint="eastAsia" w:ascii="黑体" w:hAnsi="仿宋_GB2312" w:eastAsia="黑体" w:cs="仿宋_GB2312"/>
                <w:snapToGrid w:val="0"/>
                <w:sz w:val="24"/>
                <w:szCs w:val="24"/>
              </w:rPr>
            </w:pPr>
          </w:p>
        </w:tc>
        <w:tc>
          <w:tcPr>
            <w:tcW w:w="5902" w:type="dxa"/>
            <w:gridSpan w:val="3"/>
            <w:vAlign w:val="center"/>
          </w:tcPr>
          <w:p>
            <w:pPr>
              <w:jc w:val="center"/>
              <w:rPr>
                <w:rFonts w:hint="eastAsia" w:ascii="黑体" w:hAnsi="仿宋_GB2312" w:eastAsia="黑体" w:cs="仿宋_GB2312"/>
                <w:snapToGrid w:val="0"/>
                <w:sz w:val="24"/>
                <w:szCs w:val="24"/>
              </w:rPr>
            </w:pPr>
          </w:p>
        </w:tc>
      </w:tr>
    </w:tbl>
    <w:p>
      <w:pPr>
        <w:rPr>
          <w:rFonts w:ascii="仿宋_GB2312" w:hAnsi="仿宋_GB2312" w:eastAsia="仿宋_GB2312" w:cs="仿宋_GB2312"/>
          <w:snapToGrid w:val="0"/>
          <w:szCs w:val="32"/>
        </w:rPr>
      </w:pP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2943"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属地监管单位意见或行业监管部门</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意见</w:t>
            </w:r>
          </w:p>
        </w:tc>
        <w:tc>
          <w:tcPr>
            <w:tcW w:w="5579" w:type="dxa"/>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2943"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行业督办单位</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意见</w:t>
            </w:r>
          </w:p>
        </w:tc>
        <w:tc>
          <w:tcPr>
            <w:tcW w:w="5579" w:type="dxa"/>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2943"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区安委会办公室</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意见</w:t>
            </w:r>
          </w:p>
        </w:tc>
        <w:tc>
          <w:tcPr>
            <w:tcW w:w="5579" w:type="dxa"/>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jc w:val="center"/>
        </w:trPr>
        <w:tc>
          <w:tcPr>
            <w:tcW w:w="2943"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区安委会</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意见</w:t>
            </w:r>
          </w:p>
        </w:tc>
        <w:tc>
          <w:tcPr>
            <w:tcW w:w="5579" w:type="dxa"/>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备  注</w:t>
            </w:r>
          </w:p>
        </w:tc>
        <w:tc>
          <w:tcPr>
            <w:tcW w:w="5579" w:type="dxa"/>
            <w:vAlign w:val="center"/>
          </w:tcPr>
          <w:p>
            <w:pPr>
              <w:jc w:val="center"/>
              <w:rPr>
                <w:rFonts w:hint="eastAsia" w:ascii="黑体" w:hAnsi="仿宋_GB2312" w:eastAsia="黑体" w:cs="仿宋_GB2312"/>
                <w:snapToGrid w:val="0"/>
                <w:sz w:val="24"/>
                <w:szCs w:val="24"/>
              </w:rPr>
            </w:pPr>
          </w:p>
        </w:tc>
      </w:tr>
    </w:tbl>
    <w:p>
      <w:pPr>
        <w:rPr>
          <w:rFonts w:hint="eastAsia" w:ascii="黑体" w:hAnsi="黑体" w:eastAsia="黑体" w:cs="黑体"/>
          <w:snapToGrid w:val="0"/>
          <w:szCs w:val="32"/>
        </w:rPr>
      </w:pPr>
    </w:p>
    <w:p>
      <w:pPr>
        <w:rPr>
          <w:rFonts w:hint="eastAsia" w:ascii="仿宋_GB2312" w:hAnsi="黑体" w:eastAsia="仿宋_GB2312" w:cs="黑体"/>
          <w:snapToGrid w:val="0"/>
          <w:sz w:val="32"/>
          <w:szCs w:val="32"/>
        </w:rPr>
      </w:pPr>
    </w:p>
    <w:p>
      <w:pPr>
        <w:rPr>
          <w:rFonts w:hint="eastAsia" w:ascii="仿宋_GB2312" w:hAnsi="仿宋_GB2312" w:eastAsia="仿宋_GB2312" w:cs="仿宋_GB2312"/>
          <w:snapToGrid w:val="0"/>
          <w:sz w:val="32"/>
          <w:szCs w:val="32"/>
        </w:rPr>
      </w:pPr>
      <w:r>
        <w:rPr>
          <w:rFonts w:hint="eastAsia" w:ascii="仿宋_GB2312" w:hAnsi="黑体" w:eastAsia="仿宋_GB2312" w:cs="黑体"/>
          <w:snapToGrid w:val="0"/>
          <w:sz w:val="32"/>
          <w:szCs w:val="32"/>
        </w:rPr>
        <w:t>附件2</w:t>
      </w:r>
    </w:p>
    <w:p>
      <w:pPr>
        <w:spacing w:line="660" w:lineRule="exact"/>
        <w:jc w:val="center"/>
        <w:rPr>
          <w:rFonts w:hint="eastAsia" w:ascii="方正小标宋简体" w:hAnsi="仿宋_GB2312" w:eastAsia="方正小标宋简体" w:cs="仿宋_GB2312"/>
          <w:snapToGrid w:val="0"/>
          <w:spacing w:val="0"/>
          <w:sz w:val="44"/>
          <w:szCs w:val="44"/>
        </w:rPr>
      </w:pPr>
      <w:r>
        <w:rPr>
          <w:rFonts w:hint="eastAsia" w:ascii="方正小标宋简体" w:hAnsi="仿宋_GB2312" w:eastAsia="方正小标宋简体" w:cs="仿宋_GB2312"/>
          <w:snapToGrid w:val="0"/>
          <w:spacing w:val="0"/>
          <w:sz w:val="44"/>
          <w:szCs w:val="44"/>
        </w:rPr>
        <w:t>铜川市</w:t>
      </w:r>
      <w:r>
        <w:rPr>
          <w:rFonts w:hint="eastAsia" w:ascii="方正小标宋简体" w:hAnsi="仿宋_GB2312" w:eastAsia="方正小标宋简体" w:cs="仿宋_GB2312"/>
          <w:snapToGrid w:val="0"/>
          <w:spacing w:val="0"/>
          <w:sz w:val="44"/>
          <w:szCs w:val="44"/>
          <w:lang w:eastAsia="zh-CN"/>
        </w:rPr>
        <w:t>王益区</w:t>
      </w:r>
      <w:r>
        <w:rPr>
          <w:rFonts w:hint="eastAsia" w:ascii="方正小标宋简体" w:hAnsi="仿宋_GB2312" w:eastAsia="方正小标宋简体" w:cs="仿宋_GB2312"/>
          <w:snapToGrid w:val="0"/>
          <w:spacing w:val="0"/>
          <w:sz w:val="44"/>
          <w:szCs w:val="44"/>
        </w:rPr>
        <w:t>挂牌督办安全生产重大事故隐患销号申请表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rPr>
          <w:rFonts w:hint="eastAsia" w:ascii="仿宋_GB2312" w:hAnsi="仿宋_GB2312" w:eastAsia="仿宋_GB2312" w:cs="仿宋_GB2312"/>
          <w:snapToGrid w:val="0"/>
          <w:szCs w:val="32"/>
        </w:rPr>
      </w:pPr>
      <w:r>
        <w:rPr>
          <w:rFonts w:hint="eastAsia" w:ascii="仿宋_GB2312" w:hAnsi="仿宋_GB2312" w:eastAsia="仿宋_GB2312" w:cs="仿宋_GB2312"/>
          <w:snapToGrid w:val="0"/>
          <w:sz w:val="30"/>
          <w:szCs w:val="30"/>
        </w:rPr>
        <w:t>填报单位：</w:t>
      </w:r>
      <w:r>
        <w:rPr>
          <w:rFonts w:hint="eastAsia" w:ascii="仿宋_GB2312" w:hAnsi="仿宋_GB2312" w:eastAsia="仿宋_GB2312" w:cs="仿宋_GB2312"/>
          <w:snapToGrid w:val="0"/>
          <w:szCs w:val="32"/>
        </w:rPr>
        <w:t xml:space="preserve">               </w:t>
      </w:r>
      <w:r>
        <w:rPr>
          <w:rFonts w:hint="eastAsia" w:ascii="仿宋_GB2312" w:hAnsi="仿宋_GB2312" w:eastAsia="仿宋_GB2312" w:cs="仿宋_GB2312"/>
          <w:snapToGrid w:val="0"/>
          <w:szCs w:val="32"/>
          <w:lang w:val="en-US" w:eastAsia="zh-CN"/>
        </w:rPr>
        <w:t xml:space="preserve">        </w:t>
      </w:r>
      <w:r>
        <w:rPr>
          <w:rFonts w:hint="eastAsia" w:ascii="仿宋_GB2312" w:hAnsi="仿宋_GB2312" w:eastAsia="仿宋_GB2312" w:cs="仿宋_GB2312"/>
          <w:snapToGrid w:val="0"/>
          <w:szCs w:val="32"/>
        </w:rPr>
        <w:t xml:space="preserve">      </w:t>
      </w:r>
      <w:r>
        <w:rPr>
          <w:rFonts w:hint="eastAsia" w:ascii="仿宋_GB2312" w:hAnsi="仿宋_GB2312" w:eastAsia="仿宋_GB2312" w:cs="仿宋_GB2312"/>
          <w:snapToGrid w:val="0"/>
          <w:sz w:val="30"/>
          <w:szCs w:val="30"/>
        </w:rPr>
        <w:t xml:space="preserve">  填报时间：</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83"/>
        <w:gridCol w:w="131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6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隐患单位名称</w:t>
            </w:r>
          </w:p>
        </w:tc>
        <w:tc>
          <w:tcPr>
            <w:tcW w:w="5862"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660" w:type="dxa"/>
            <w:vAlign w:val="center"/>
          </w:tcPr>
          <w:p>
            <w:pPr>
              <w:spacing w:after="0" w:line="240" w:lineRule="auto"/>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隐患治理责任人</w:t>
            </w:r>
          </w:p>
        </w:tc>
        <w:tc>
          <w:tcPr>
            <w:tcW w:w="1600" w:type="dxa"/>
            <w:gridSpan w:val="2"/>
            <w:vAlign w:val="center"/>
          </w:tcPr>
          <w:p>
            <w:pPr>
              <w:spacing w:after="0" w:line="240" w:lineRule="auto"/>
              <w:jc w:val="center"/>
              <w:rPr>
                <w:rFonts w:hint="eastAsia" w:ascii="黑体" w:hAnsi="仿宋_GB2312" w:eastAsia="黑体" w:cs="仿宋_GB2312"/>
                <w:snapToGrid w:val="0"/>
                <w:sz w:val="24"/>
                <w:szCs w:val="24"/>
              </w:rPr>
            </w:pPr>
          </w:p>
        </w:tc>
        <w:tc>
          <w:tcPr>
            <w:tcW w:w="2131" w:type="dxa"/>
            <w:vAlign w:val="center"/>
          </w:tcPr>
          <w:p>
            <w:pPr>
              <w:spacing w:after="0" w:line="240" w:lineRule="auto"/>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联系电话</w:t>
            </w:r>
          </w:p>
        </w:tc>
        <w:tc>
          <w:tcPr>
            <w:tcW w:w="2131" w:type="dxa"/>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2660"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隐患内容</w:t>
            </w:r>
          </w:p>
        </w:tc>
        <w:tc>
          <w:tcPr>
            <w:tcW w:w="5862" w:type="dxa"/>
            <w:gridSpan w:val="4"/>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2660"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隐患整改治理</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情况</w:t>
            </w:r>
          </w:p>
        </w:tc>
        <w:tc>
          <w:tcPr>
            <w:tcW w:w="5862" w:type="dxa"/>
            <w:gridSpan w:val="4"/>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2943" w:type="dxa"/>
            <w:gridSpan w:val="2"/>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申请销号单位</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意见</w:t>
            </w:r>
          </w:p>
        </w:tc>
        <w:tc>
          <w:tcPr>
            <w:tcW w:w="5579" w:type="dxa"/>
            <w:gridSpan w:val="3"/>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2943" w:type="dxa"/>
            <w:gridSpan w:val="2"/>
            <w:vAlign w:val="center"/>
          </w:tcPr>
          <w:p>
            <w:pPr>
              <w:jc w:val="center"/>
              <w:rPr>
                <w:rFonts w:hint="eastAsia" w:ascii="黑体" w:hAnsi="仿宋_GB2312" w:eastAsia="黑体" w:cs="仿宋_GB2312"/>
                <w:snapToGrid w:val="0"/>
                <w:sz w:val="24"/>
                <w:szCs w:val="24"/>
                <w:lang w:eastAsia="zh-CN"/>
              </w:rPr>
            </w:pPr>
            <w:r>
              <w:rPr>
                <w:rFonts w:hint="eastAsia" w:ascii="黑体" w:hAnsi="仿宋_GB2312" w:eastAsia="黑体" w:cs="仿宋_GB2312"/>
                <w:snapToGrid w:val="0"/>
                <w:sz w:val="24"/>
                <w:szCs w:val="24"/>
              </w:rPr>
              <w:t>属地监管单位</w:t>
            </w:r>
            <w:r>
              <w:rPr>
                <w:rFonts w:hint="eastAsia" w:ascii="黑体" w:hAnsi="仿宋_GB2312" w:eastAsia="黑体" w:cs="仿宋_GB2312"/>
                <w:snapToGrid w:val="0"/>
                <w:sz w:val="24"/>
                <w:szCs w:val="24"/>
                <w:lang w:eastAsia="zh-CN"/>
              </w:rPr>
              <w:t>或</w:t>
            </w:r>
            <w:r>
              <w:rPr>
                <w:rFonts w:hint="eastAsia" w:ascii="黑体" w:hAnsi="仿宋_GB2312" w:eastAsia="黑体" w:cs="仿宋_GB2312"/>
                <w:snapToGrid w:val="0"/>
                <w:sz w:val="24"/>
                <w:szCs w:val="24"/>
              </w:rPr>
              <w:t>行业督办单位（行业主管部门）</w:t>
            </w:r>
          </w:p>
          <w:p>
            <w:pPr>
              <w:ind w:firstLine="240" w:firstLineChars="100"/>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意见</w:t>
            </w:r>
          </w:p>
        </w:tc>
        <w:tc>
          <w:tcPr>
            <w:tcW w:w="5579" w:type="dxa"/>
            <w:gridSpan w:val="3"/>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2943" w:type="dxa"/>
            <w:gridSpan w:val="2"/>
            <w:vAlign w:val="center"/>
          </w:tcPr>
          <w:p>
            <w:pPr>
              <w:ind w:firstLine="240" w:firstLineChars="100"/>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区安委办意见</w:t>
            </w:r>
          </w:p>
        </w:tc>
        <w:tc>
          <w:tcPr>
            <w:tcW w:w="5579" w:type="dxa"/>
            <w:gridSpan w:val="3"/>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2943" w:type="dxa"/>
            <w:gridSpan w:val="2"/>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区安委会意见</w:t>
            </w:r>
          </w:p>
        </w:tc>
        <w:tc>
          <w:tcPr>
            <w:tcW w:w="5579" w:type="dxa"/>
            <w:gridSpan w:val="3"/>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gridSpan w:val="2"/>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备  注</w:t>
            </w:r>
          </w:p>
        </w:tc>
        <w:tc>
          <w:tcPr>
            <w:tcW w:w="5579" w:type="dxa"/>
            <w:gridSpan w:val="3"/>
            <w:vAlign w:val="center"/>
          </w:tcPr>
          <w:p>
            <w:pPr>
              <w:jc w:val="center"/>
              <w:rPr>
                <w:rFonts w:hint="eastAsia" w:ascii="黑体" w:hAnsi="仿宋_GB2312" w:eastAsia="黑体" w:cs="仿宋_GB2312"/>
                <w:snapToGrid w:val="0"/>
                <w:sz w:val="24"/>
                <w:szCs w:val="24"/>
              </w:rPr>
            </w:pPr>
          </w:p>
        </w:tc>
      </w:tr>
    </w:tbl>
    <w:p>
      <w:pPr>
        <w:rPr>
          <w:rFonts w:hint="eastAsia" w:ascii="黑体" w:hAnsi="黑体" w:eastAsia="黑体" w:cs="黑体"/>
          <w:snapToGrid w:val="0"/>
          <w:szCs w:val="32"/>
        </w:rPr>
      </w:pPr>
    </w:p>
    <w:p>
      <w:pPr>
        <w:rPr>
          <w:rFonts w:hint="eastAsia" w:ascii="仿宋_GB2312" w:hAnsi="黑体" w:eastAsia="仿宋_GB2312" w:cs="黑体"/>
          <w:snapToGrid w:val="0"/>
          <w:sz w:val="32"/>
          <w:szCs w:val="32"/>
        </w:rPr>
      </w:pPr>
    </w:p>
    <w:p>
      <w:pPr>
        <w:pStyle w:val="2"/>
        <w:rPr>
          <w:rFonts w:hint="eastAsia" w:ascii="仿宋_GB2312" w:hAnsi="黑体" w:eastAsia="仿宋_GB2312" w:cs="黑体"/>
          <w:snapToGrid w:val="0"/>
          <w:sz w:val="32"/>
          <w:szCs w:val="32"/>
        </w:rPr>
      </w:pPr>
    </w:p>
    <w:p>
      <w:pPr>
        <w:rPr>
          <w:rFonts w:hint="eastAsia" w:ascii="仿宋_GB2312" w:hAnsi="黑体" w:eastAsia="仿宋_GB2312" w:cs="黑体"/>
          <w:snapToGrid w:val="0"/>
          <w:sz w:val="32"/>
          <w:szCs w:val="32"/>
        </w:rPr>
      </w:pPr>
    </w:p>
    <w:p>
      <w:pPr>
        <w:rPr>
          <w:rFonts w:hint="eastAsia" w:ascii="仿宋_GB2312" w:hAnsi="黑体" w:eastAsia="仿宋_GB2312" w:cs="黑体"/>
          <w:snapToGrid w:val="0"/>
          <w:sz w:val="32"/>
          <w:szCs w:val="32"/>
        </w:rPr>
      </w:pPr>
      <w:r>
        <w:rPr>
          <w:rFonts w:hint="eastAsia" w:ascii="仿宋_GB2312" w:hAnsi="黑体" w:eastAsia="仿宋_GB2312" w:cs="黑体"/>
          <w:snapToGrid w:val="0"/>
          <w:sz w:val="32"/>
          <w:szCs w:val="32"/>
        </w:rPr>
        <w:t>附件3</w:t>
      </w:r>
    </w:p>
    <w:p>
      <w:pPr>
        <w:spacing w:line="660" w:lineRule="exact"/>
        <w:jc w:val="center"/>
        <w:rPr>
          <w:rFonts w:hint="eastAsia" w:ascii="方正小标宋简体" w:hAnsi="仿宋_GB2312" w:eastAsia="方正小标宋简体" w:cs="仿宋_GB2312"/>
          <w:snapToGrid w:val="0"/>
          <w:spacing w:val="0"/>
          <w:sz w:val="44"/>
          <w:szCs w:val="44"/>
        </w:rPr>
      </w:pPr>
      <w:r>
        <w:rPr>
          <w:rFonts w:hint="eastAsia" w:ascii="方正小标宋简体" w:hAnsi="仿宋_GB2312" w:eastAsia="方正小标宋简体" w:cs="仿宋_GB2312"/>
          <w:snapToGrid w:val="0"/>
          <w:spacing w:val="0"/>
          <w:sz w:val="44"/>
          <w:szCs w:val="44"/>
        </w:rPr>
        <w:t>铜川市</w:t>
      </w:r>
      <w:r>
        <w:rPr>
          <w:rFonts w:hint="eastAsia" w:ascii="方正小标宋简体" w:hAnsi="仿宋_GB2312" w:eastAsia="方正小标宋简体" w:cs="仿宋_GB2312"/>
          <w:snapToGrid w:val="0"/>
          <w:spacing w:val="0"/>
          <w:sz w:val="44"/>
          <w:szCs w:val="44"/>
          <w:lang w:eastAsia="zh-CN"/>
        </w:rPr>
        <w:t>王益</w:t>
      </w:r>
      <w:r>
        <w:rPr>
          <w:rFonts w:hint="eastAsia" w:ascii="方正小标宋简体" w:hAnsi="仿宋_GB2312" w:eastAsia="方正小标宋简体" w:cs="仿宋_GB2312"/>
          <w:snapToGrid w:val="0"/>
          <w:spacing w:val="0"/>
          <w:sz w:val="44"/>
          <w:szCs w:val="44"/>
        </w:rPr>
        <w:t>区挂牌督办安全生产重大事故隐患延期申请表</w:t>
      </w:r>
    </w:p>
    <w:p>
      <w:pPr>
        <w:ind w:firstLine="600" w:firstLineChars="200"/>
        <w:rPr>
          <w:rFonts w:hint="eastAsia" w:ascii="仿宋_GB2312" w:hAnsi="仿宋_GB2312" w:eastAsia="仿宋_GB2312" w:cs="仿宋_GB2312"/>
          <w:snapToGrid w:val="0"/>
          <w:szCs w:val="32"/>
        </w:rPr>
      </w:pPr>
      <w:r>
        <w:rPr>
          <w:rFonts w:hint="eastAsia" w:ascii="仿宋_GB2312" w:hAnsi="仿宋_GB2312" w:eastAsia="仿宋_GB2312" w:cs="仿宋_GB2312"/>
          <w:snapToGrid w:val="0"/>
          <w:sz w:val="30"/>
          <w:szCs w:val="30"/>
        </w:rPr>
        <w:t>填报单位：</w:t>
      </w:r>
      <w:r>
        <w:rPr>
          <w:rFonts w:hint="eastAsia" w:ascii="仿宋_GB2312" w:hAnsi="仿宋_GB2312" w:eastAsia="仿宋_GB2312" w:cs="仿宋_GB2312"/>
          <w:snapToGrid w:val="0"/>
          <w:szCs w:val="32"/>
        </w:rPr>
        <w:t xml:space="preserve">                       </w:t>
      </w:r>
      <w:r>
        <w:rPr>
          <w:rFonts w:hint="eastAsia" w:ascii="仿宋_GB2312" w:hAnsi="仿宋_GB2312" w:eastAsia="仿宋_GB2312" w:cs="仿宋_GB2312"/>
          <w:snapToGrid w:val="0"/>
          <w:sz w:val="30"/>
          <w:szCs w:val="30"/>
        </w:rPr>
        <w:t xml:space="preserve">  填报时间：</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83"/>
        <w:gridCol w:w="131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660" w:type="dxa"/>
            <w:vAlign w:val="center"/>
          </w:tcPr>
          <w:p>
            <w:pPr>
              <w:spacing w:after="0"/>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隐患单位名称</w:t>
            </w:r>
          </w:p>
        </w:tc>
        <w:tc>
          <w:tcPr>
            <w:tcW w:w="5862" w:type="dxa"/>
            <w:gridSpan w:val="4"/>
            <w:vAlign w:val="center"/>
          </w:tcPr>
          <w:p>
            <w:pPr>
              <w:spacing w:after="0"/>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after="0"/>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隐患治理责任人</w:t>
            </w:r>
          </w:p>
        </w:tc>
        <w:tc>
          <w:tcPr>
            <w:tcW w:w="1600" w:type="dxa"/>
            <w:gridSpan w:val="2"/>
            <w:vAlign w:val="center"/>
          </w:tcPr>
          <w:p>
            <w:pPr>
              <w:spacing w:after="0"/>
              <w:jc w:val="center"/>
              <w:rPr>
                <w:rFonts w:hint="eastAsia" w:ascii="黑体" w:hAnsi="仿宋_GB2312" w:eastAsia="黑体" w:cs="仿宋_GB2312"/>
                <w:snapToGrid w:val="0"/>
                <w:sz w:val="24"/>
                <w:szCs w:val="24"/>
              </w:rPr>
            </w:pPr>
          </w:p>
        </w:tc>
        <w:tc>
          <w:tcPr>
            <w:tcW w:w="2131" w:type="dxa"/>
            <w:vAlign w:val="center"/>
          </w:tcPr>
          <w:p>
            <w:pPr>
              <w:spacing w:after="0"/>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联系电话</w:t>
            </w:r>
          </w:p>
        </w:tc>
        <w:tc>
          <w:tcPr>
            <w:tcW w:w="2131" w:type="dxa"/>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2660"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隐患内容</w:t>
            </w:r>
          </w:p>
        </w:tc>
        <w:tc>
          <w:tcPr>
            <w:tcW w:w="5862" w:type="dxa"/>
            <w:gridSpan w:val="4"/>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2660"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隐患整改情况</w:t>
            </w:r>
          </w:p>
        </w:tc>
        <w:tc>
          <w:tcPr>
            <w:tcW w:w="5862" w:type="dxa"/>
            <w:gridSpan w:val="4"/>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2660" w:type="dxa"/>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延期整改原因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及处罚情况</w:t>
            </w:r>
          </w:p>
        </w:tc>
        <w:tc>
          <w:tcPr>
            <w:tcW w:w="5862" w:type="dxa"/>
            <w:gridSpan w:val="4"/>
            <w:vAlign w:val="center"/>
          </w:tcPr>
          <w:p>
            <w:pPr>
              <w:jc w:val="center"/>
              <w:rPr>
                <w:rFonts w:hint="eastAsia" w:ascii="黑体" w:hAnsi="仿宋_GB2312" w:eastAsia="黑体" w:cs="仿宋_GB2312"/>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2943" w:type="dxa"/>
            <w:gridSpan w:val="2"/>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申报延期单位意见</w:t>
            </w:r>
          </w:p>
        </w:tc>
        <w:tc>
          <w:tcPr>
            <w:tcW w:w="5579" w:type="dxa"/>
            <w:gridSpan w:val="3"/>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2943" w:type="dxa"/>
            <w:gridSpan w:val="2"/>
            <w:vAlign w:val="center"/>
          </w:tcPr>
          <w:p>
            <w:pPr>
              <w:jc w:val="center"/>
              <w:rPr>
                <w:rFonts w:hint="eastAsia" w:ascii="黑体" w:hAnsi="仿宋_GB2312" w:eastAsia="黑体" w:cs="仿宋_GB2312"/>
                <w:snapToGrid w:val="0"/>
                <w:sz w:val="24"/>
                <w:szCs w:val="24"/>
                <w:lang w:eastAsia="zh-CN"/>
              </w:rPr>
            </w:pPr>
            <w:r>
              <w:rPr>
                <w:rFonts w:hint="eastAsia" w:ascii="黑体" w:hAnsi="仿宋_GB2312" w:eastAsia="黑体" w:cs="仿宋_GB2312"/>
                <w:snapToGrid w:val="0"/>
                <w:sz w:val="24"/>
                <w:szCs w:val="24"/>
              </w:rPr>
              <w:t>属地监管单位</w:t>
            </w:r>
            <w:r>
              <w:rPr>
                <w:rFonts w:hint="eastAsia" w:ascii="黑体" w:hAnsi="仿宋_GB2312" w:eastAsia="黑体" w:cs="仿宋_GB2312"/>
                <w:snapToGrid w:val="0"/>
                <w:sz w:val="24"/>
                <w:szCs w:val="24"/>
                <w:lang w:eastAsia="zh-CN"/>
              </w:rPr>
              <w:t>或</w:t>
            </w:r>
            <w:r>
              <w:rPr>
                <w:rFonts w:hint="eastAsia" w:ascii="黑体" w:hAnsi="仿宋_GB2312" w:eastAsia="黑体" w:cs="仿宋_GB2312"/>
                <w:snapToGrid w:val="0"/>
                <w:sz w:val="24"/>
                <w:szCs w:val="24"/>
              </w:rPr>
              <w:t>行业督办单位（行业主管部门）</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意见</w:t>
            </w:r>
          </w:p>
        </w:tc>
        <w:tc>
          <w:tcPr>
            <w:tcW w:w="5579" w:type="dxa"/>
            <w:gridSpan w:val="3"/>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943" w:type="dxa"/>
            <w:gridSpan w:val="2"/>
            <w:vAlign w:val="center"/>
          </w:tcPr>
          <w:p>
            <w:pPr>
              <w:ind w:firstLine="240" w:firstLineChars="100"/>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区安委办意见</w:t>
            </w:r>
          </w:p>
        </w:tc>
        <w:tc>
          <w:tcPr>
            <w:tcW w:w="5579" w:type="dxa"/>
            <w:gridSpan w:val="3"/>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2943" w:type="dxa"/>
            <w:gridSpan w:val="2"/>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区安委会意见</w:t>
            </w:r>
          </w:p>
        </w:tc>
        <w:tc>
          <w:tcPr>
            <w:tcW w:w="5579" w:type="dxa"/>
            <w:gridSpan w:val="3"/>
            <w:vAlign w:val="center"/>
          </w:tcPr>
          <w:p>
            <w:pPr>
              <w:jc w:val="center"/>
              <w:rPr>
                <w:rFonts w:hint="eastAsia" w:ascii="黑体" w:hAnsi="仿宋_GB2312" w:eastAsia="黑体" w:cs="仿宋_GB2312"/>
                <w:snapToGrid w:val="0"/>
                <w:sz w:val="24"/>
                <w:szCs w:val="24"/>
              </w:rPr>
            </w:pP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（盖章）</w:t>
            </w:r>
          </w:p>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gridSpan w:val="2"/>
            <w:vAlign w:val="center"/>
          </w:tcPr>
          <w:p>
            <w:pPr>
              <w:jc w:val="center"/>
              <w:rPr>
                <w:rFonts w:hint="eastAsia" w:ascii="黑体" w:hAnsi="仿宋_GB2312" w:eastAsia="黑体" w:cs="仿宋_GB2312"/>
                <w:snapToGrid w:val="0"/>
                <w:sz w:val="24"/>
                <w:szCs w:val="24"/>
              </w:rPr>
            </w:pPr>
            <w:r>
              <w:rPr>
                <w:rFonts w:hint="eastAsia" w:ascii="黑体" w:hAnsi="仿宋_GB2312" w:eastAsia="黑体" w:cs="仿宋_GB2312"/>
                <w:snapToGrid w:val="0"/>
                <w:sz w:val="24"/>
                <w:szCs w:val="24"/>
              </w:rPr>
              <w:t>备  注</w:t>
            </w:r>
          </w:p>
        </w:tc>
        <w:tc>
          <w:tcPr>
            <w:tcW w:w="5579" w:type="dxa"/>
            <w:gridSpan w:val="3"/>
            <w:vAlign w:val="center"/>
          </w:tcPr>
          <w:p>
            <w:pPr>
              <w:jc w:val="center"/>
              <w:rPr>
                <w:rFonts w:hint="eastAsia" w:ascii="黑体" w:hAnsi="仿宋_GB2312" w:eastAsia="黑体" w:cs="仿宋_GB2312"/>
                <w:snapToGrid w:val="0"/>
                <w:sz w:val="24"/>
                <w:szCs w:val="24"/>
              </w:rPr>
            </w:pPr>
          </w:p>
        </w:tc>
      </w:tr>
    </w:tbl>
    <w:p>
      <w:pPr>
        <w:spacing w:line="660" w:lineRule="exact"/>
        <w:rPr>
          <w:rFonts w:hint="eastAsia" w:ascii="仿宋_GB2312" w:hAnsi="黑体" w:eastAsia="仿宋_GB2312" w:cs="Helvetica"/>
          <w:color w:val="333333"/>
          <w:sz w:val="32"/>
          <w:szCs w:val="32"/>
        </w:rPr>
      </w:pPr>
    </w:p>
    <w:p>
      <w:pPr>
        <w:spacing w:line="660" w:lineRule="exact"/>
        <w:jc w:val="both"/>
        <w:rPr>
          <w:rFonts w:hint="eastAsia" w:ascii="方正小标宋简体" w:hAnsi="黑体" w:eastAsia="方正小标宋简体" w:cs="Helvetica"/>
          <w:color w:val="333333"/>
          <w:sz w:val="44"/>
          <w:szCs w:val="44"/>
        </w:rPr>
      </w:pPr>
    </w:p>
    <w:p>
      <w:pPr>
        <w:keepNext w:val="0"/>
        <w:keepLines w:val="0"/>
        <w:pageBreakBefore w:val="0"/>
        <w:widowControl/>
        <w:kinsoku/>
        <w:wordWrap/>
        <w:overflowPunct/>
        <w:topLinePunct w:val="0"/>
        <w:autoSpaceDE/>
        <w:autoSpaceDN/>
        <w:bidi w:val="0"/>
        <w:adjustRightInd w:val="0"/>
        <w:snapToGrid w:val="0"/>
        <w:spacing w:after="0" w:line="660" w:lineRule="exact"/>
        <w:jc w:val="center"/>
        <w:textAlignment w:val="auto"/>
        <w:rPr>
          <w:rFonts w:hint="eastAsia" w:ascii="方正小标宋简体" w:hAnsi="黑体" w:eastAsia="方正小标宋简体" w:cs="Helvetica"/>
          <w:color w:val="333333"/>
          <w:sz w:val="44"/>
          <w:szCs w:val="44"/>
        </w:rPr>
      </w:pPr>
    </w:p>
    <w:p>
      <w:pPr>
        <w:keepNext w:val="0"/>
        <w:keepLines w:val="0"/>
        <w:pageBreakBefore w:val="0"/>
        <w:widowControl/>
        <w:kinsoku/>
        <w:wordWrap/>
        <w:overflowPunct/>
        <w:topLinePunct w:val="0"/>
        <w:autoSpaceDE/>
        <w:autoSpaceDN/>
        <w:bidi w:val="0"/>
        <w:adjustRightInd w:val="0"/>
        <w:snapToGrid w:val="0"/>
        <w:spacing w:after="0" w:line="660" w:lineRule="exact"/>
        <w:jc w:val="center"/>
        <w:textAlignment w:val="auto"/>
        <w:rPr>
          <w:rFonts w:hint="eastAsia" w:ascii="方正小标宋简体" w:hAnsi="黑体" w:eastAsia="方正小标宋简体" w:cs="Helvetica"/>
          <w:color w:val="333333"/>
          <w:sz w:val="44"/>
          <w:szCs w:val="44"/>
        </w:rPr>
      </w:pPr>
    </w:p>
    <w:p>
      <w:pPr>
        <w:keepNext w:val="0"/>
        <w:keepLines w:val="0"/>
        <w:pageBreakBefore w:val="0"/>
        <w:widowControl/>
        <w:kinsoku/>
        <w:wordWrap/>
        <w:overflowPunct/>
        <w:topLinePunct w:val="0"/>
        <w:autoSpaceDE/>
        <w:autoSpaceDN/>
        <w:bidi w:val="0"/>
        <w:adjustRightInd w:val="0"/>
        <w:snapToGrid w:val="0"/>
        <w:spacing w:after="0" w:line="660" w:lineRule="exact"/>
        <w:jc w:val="center"/>
        <w:textAlignment w:val="auto"/>
        <w:rPr>
          <w:rFonts w:hint="eastAsia" w:ascii="方正小标宋简体" w:hAnsi="黑体" w:eastAsia="方正小标宋简体" w:cs="Helvetica"/>
          <w:color w:val="333333"/>
          <w:sz w:val="44"/>
          <w:szCs w:val="44"/>
        </w:rPr>
      </w:pPr>
    </w:p>
    <w:p>
      <w:pPr>
        <w:keepNext w:val="0"/>
        <w:keepLines w:val="0"/>
        <w:pageBreakBefore w:val="0"/>
        <w:widowControl/>
        <w:kinsoku/>
        <w:wordWrap/>
        <w:overflowPunct/>
        <w:topLinePunct w:val="0"/>
        <w:autoSpaceDE/>
        <w:autoSpaceDN/>
        <w:bidi w:val="0"/>
        <w:adjustRightInd w:val="0"/>
        <w:snapToGrid w:val="0"/>
        <w:spacing w:after="0" w:line="660" w:lineRule="exact"/>
        <w:jc w:val="center"/>
        <w:textAlignment w:val="auto"/>
        <w:rPr>
          <w:rFonts w:hint="eastAsia" w:ascii="宋体" w:hAnsi="宋体" w:eastAsia="方正小标宋简体" w:cs="宋体"/>
          <w:color w:val="333333"/>
          <w:sz w:val="44"/>
          <w:szCs w:val="44"/>
        </w:rPr>
      </w:pPr>
      <w:r>
        <w:rPr>
          <w:rFonts w:hint="eastAsia" w:ascii="方正小标宋简体" w:hAnsi="黑体" w:eastAsia="方正小标宋简体" w:cs="Helvetica"/>
          <w:color w:val="333333"/>
          <w:sz w:val="44"/>
          <w:szCs w:val="44"/>
        </w:rPr>
        <w:t>铜川市</w:t>
      </w:r>
      <w:r>
        <w:rPr>
          <w:rFonts w:hint="eastAsia" w:ascii="方正小标宋简体" w:hAnsi="黑体" w:eastAsia="方正小标宋简体" w:cs="Helvetica"/>
          <w:color w:val="333333"/>
          <w:sz w:val="44"/>
          <w:szCs w:val="44"/>
          <w:lang w:eastAsia="zh-CN"/>
        </w:rPr>
        <w:t>王益区</w:t>
      </w:r>
      <w:r>
        <w:rPr>
          <w:rFonts w:hint="eastAsia" w:ascii="方正小标宋简体" w:hAnsi="黑体" w:eastAsia="方正小标宋简体" w:cs="Helvetica"/>
          <w:color w:val="333333"/>
          <w:sz w:val="44"/>
          <w:szCs w:val="44"/>
        </w:rPr>
        <w:t>安全生产专项整治三年行动</w:t>
      </w:r>
    </w:p>
    <w:p>
      <w:pPr>
        <w:keepNext w:val="0"/>
        <w:keepLines w:val="0"/>
        <w:pageBreakBefore w:val="0"/>
        <w:widowControl/>
        <w:kinsoku/>
        <w:wordWrap/>
        <w:overflowPunct/>
        <w:topLinePunct w:val="0"/>
        <w:autoSpaceDE/>
        <w:autoSpaceDN/>
        <w:bidi w:val="0"/>
        <w:adjustRightInd w:val="0"/>
        <w:snapToGrid w:val="0"/>
        <w:spacing w:after="0" w:line="660" w:lineRule="exact"/>
        <w:jc w:val="center"/>
        <w:textAlignment w:val="auto"/>
        <w:rPr>
          <w:rFonts w:hint="eastAsia" w:ascii="方正小标宋简体" w:hAnsi="宋体" w:eastAsia="方正小标宋简体"/>
          <w:snapToGrid w:val="0"/>
          <w:sz w:val="44"/>
          <w:szCs w:val="44"/>
        </w:rPr>
      </w:pPr>
      <w:r>
        <w:rPr>
          <w:rFonts w:hint="eastAsia" w:ascii="方正小标宋简体" w:hAnsi="黑体" w:eastAsia="方正小标宋简体" w:cs="Helvetica"/>
          <w:color w:val="333333"/>
          <w:sz w:val="44"/>
          <w:szCs w:val="44"/>
        </w:rPr>
        <w:t>暗访抽查工作制度</w:t>
      </w:r>
    </w:p>
    <w:p>
      <w:pPr>
        <w:shd w:val="clear" w:color="auto" w:fill="FFFFFF"/>
        <w:adjustRightInd/>
        <w:snapToGrid/>
        <w:spacing w:before="100" w:beforeAutospacing="1" w:after="100" w:afterAutospacing="1" w:line="560" w:lineRule="exact"/>
        <w:jc w:val="center"/>
        <w:rPr>
          <w:rFonts w:hint="eastAsia" w:ascii="楷体_GB2312" w:hAnsi="楷体_GB2312" w:eastAsia="楷体_GB2312" w:cs="楷体_GB2312"/>
          <w:color w:val="333333"/>
          <w:sz w:val="32"/>
          <w:szCs w:val="32"/>
          <w:lang w:eastAsia="zh-CN"/>
        </w:rPr>
      </w:pPr>
      <w:r>
        <w:rPr>
          <w:rFonts w:hint="eastAsia" w:ascii="楷体_GB2312" w:hAnsi="楷体_GB2312" w:eastAsia="楷体_GB2312" w:cs="楷体_GB2312"/>
          <w:color w:val="333333"/>
          <w:sz w:val="32"/>
          <w:szCs w:val="32"/>
          <w:lang w:eastAsia="zh-CN"/>
        </w:rPr>
        <w:t>（征求意见稿）</w:t>
      </w:r>
    </w:p>
    <w:p>
      <w:pPr>
        <w:shd w:val="clear" w:color="auto" w:fill="FFFFFF"/>
        <w:adjustRightInd/>
        <w:snapToGrid/>
        <w:spacing w:before="100" w:beforeAutospacing="1" w:after="100" w:afterAutospacing="1" w:line="560" w:lineRule="exact"/>
        <w:ind w:firstLine="630"/>
        <w:rPr>
          <w:rFonts w:hint="eastAsia" w:ascii="仿宋_GB2312" w:hAnsi="宋体" w:eastAsia="仿宋_GB2312" w:cs="Helvetica"/>
          <w:color w:val="333333"/>
          <w:sz w:val="32"/>
          <w:szCs w:val="32"/>
        </w:rPr>
      </w:pPr>
      <w:r>
        <w:rPr>
          <w:rFonts w:hint="eastAsia" w:ascii="黑体" w:hAnsi="黑体" w:eastAsia="黑体" w:cs="Helvetica"/>
          <w:color w:val="333333"/>
          <w:sz w:val="32"/>
          <w:szCs w:val="32"/>
        </w:rPr>
        <w:t>第一条</w:t>
      </w:r>
      <w:r>
        <w:rPr>
          <w:rFonts w:hint="eastAsia" w:ascii="宋体" w:hAnsi="宋体" w:eastAsia="仿宋_GB2312" w:cs="宋体"/>
          <w:color w:val="333333"/>
          <w:sz w:val="32"/>
          <w:szCs w:val="32"/>
        </w:rPr>
        <w:t> </w:t>
      </w:r>
      <w:r>
        <w:rPr>
          <w:rFonts w:hint="eastAsia" w:ascii="仿宋_GB2312" w:hAnsi="宋体" w:eastAsia="仿宋_GB2312" w:cs="Helvetica"/>
          <w:color w:val="333333"/>
          <w:sz w:val="32"/>
          <w:szCs w:val="32"/>
        </w:rPr>
        <w:t xml:space="preserve"> 为深入推进全区安全生产专项整治三年行动（以下简称三年行动），创新安全生产督查检查方式，力戒形式主义、官僚主义，不断增强专项整治的针对性和实效性，制定本制度。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第二条 </w:t>
      </w:r>
      <w:r>
        <w:rPr>
          <w:rFonts w:hint="eastAsia" w:ascii="仿宋_GB2312" w:hAnsi="宋体" w:eastAsia="仿宋_GB2312" w:cs="Helvetica"/>
          <w:color w:val="333333"/>
          <w:sz w:val="32"/>
          <w:szCs w:val="32"/>
        </w:rPr>
        <w:t xml:space="preserve"> 区三年行动工作专班办公室把暗访抽查作为三年行动督查检查的重要方式，贯穿于三年行动全过程。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第三条</w:t>
      </w:r>
      <w:r>
        <w:rPr>
          <w:rFonts w:hint="eastAsia" w:ascii="宋体" w:hAnsi="宋体" w:eastAsia="仿宋_GB2312" w:cs="宋体"/>
          <w:color w:val="333333"/>
          <w:sz w:val="32"/>
          <w:szCs w:val="32"/>
        </w:rPr>
        <w:t> </w:t>
      </w:r>
      <w:r>
        <w:rPr>
          <w:rFonts w:hint="eastAsia" w:ascii="仿宋_GB2312" w:hAnsi="宋体" w:eastAsia="仿宋_GB2312" w:cs="Helvetica"/>
          <w:color w:val="333333"/>
          <w:sz w:val="32"/>
          <w:szCs w:val="32"/>
        </w:rPr>
        <w:t xml:space="preserve"> 暗访抽查坚持“四不两直”，即：事先不发通知、不打招呼、不听汇报、不用陪同和接待，直奔基层、直插现场。重点采取暗查暗访、随机抽查、突击检查、“回头看”复查等方式进行。根据工作需要可邀请相关行业领域安全生产专家和新闻媒体记者参与。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第四条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区三年行动专班办公室每月暗访抽查不少于1个重点行业领域</w:t>
      </w:r>
      <w:r>
        <w:rPr>
          <w:rFonts w:hint="eastAsia" w:ascii="仿宋_GB2312" w:hAnsi="宋体" w:eastAsia="仿宋_GB2312" w:cs="Helvetica"/>
          <w:color w:val="333333"/>
          <w:sz w:val="32"/>
          <w:szCs w:val="32"/>
          <w:lang w:eastAsia="zh-CN"/>
        </w:rPr>
        <w:t>，</w:t>
      </w:r>
      <w:r>
        <w:rPr>
          <w:rFonts w:hint="eastAsia" w:ascii="仿宋_GB2312" w:hAnsi="宋体" w:eastAsia="仿宋_GB2312" w:cs="Helvetica"/>
          <w:color w:val="333333"/>
          <w:sz w:val="32"/>
          <w:szCs w:val="32"/>
        </w:rPr>
        <w:t>1个</w:t>
      </w:r>
      <w:r>
        <w:rPr>
          <w:rFonts w:hint="eastAsia" w:ascii="仿宋_GB2312" w:hAnsi="宋体" w:eastAsia="仿宋_GB2312" w:cs="Helvetica"/>
          <w:color w:val="333333"/>
          <w:sz w:val="32"/>
          <w:szCs w:val="32"/>
          <w:lang w:eastAsia="zh-CN"/>
        </w:rPr>
        <w:t>街道办或镇政府、管委会</w:t>
      </w:r>
      <w:r>
        <w:rPr>
          <w:rFonts w:hint="eastAsia" w:ascii="仿宋_GB2312" w:hAnsi="宋体" w:eastAsia="仿宋_GB2312" w:cs="Helvetica"/>
          <w:color w:val="333333"/>
          <w:sz w:val="32"/>
          <w:szCs w:val="32"/>
        </w:rPr>
        <w:t xml:space="preserve">和2家企业。对事故多发频发的行业领域、地区和企业单位强化突击检查；对区委、区政府和社会各界当下关注的行业领域突出安全问题强化督查；对存在问题和隐患已经完成整改的，对照措施、标准，开展“回头看”复查。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第五条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暗访抽查要结合三年行动工作部署，重点检查：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（一）学习宣传贯彻习近平总书记关于安全生产工作重要论述和指示批示精神情况；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（二）落实各级关于三年行动工作的重要部署情况，全区三年行动“1+2+</w:t>
      </w:r>
      <w:r>
        <w:rPr>
          <w:rFonts w:hint="eastAsia" w:ascii="仿宋_GB2312" w:hAnsi="宋体" w:eastAsia="仿宋_GB2312" w:cs="Helvetica"/>
          <w:color w:val="333333"/>
          <w:sz w:val="32"/>
          <w:szCs w:val="32"/>
          <w:lang w:val="en-US" w:eastAsia="zh-CN"/>
        </w:rPr>
        <w:t>7</w:t>
      </w:r>
      <w:r>
        <w:rPr>
          <w:rFonts w:hint="eastAsia" w:ascii="仿宋_GB2312" w:hAnsi="宋体" w:eastAsia="仿宋_GB2312" w:cs="Helvetica"/>
          <w:color w:val="333333"/>
          <w:sz w:val="32"/>
          <w:szCs w:val="32"/>
        </w:rPr>
        <w:t xml:space="preserve">+9”各专题、专项实施方案落实情况；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（三）区安委会季度会议、专题会议对当前重点行业、重点领域、重点时段三年行动工作安排和措施落实情况；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（四）企业落实全员安全生产主体责任和领导班子安全生产“一岗双责”制度情况，隐患排查治理和安全风险管控制度落实情况；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（五）落实属地和行业安全生产监管责任，开展重点行业领域安全生产攻坚和</w:t>
      </w:r>
      <w:r>
        <w:rPr>
          <w:rFonts w:hint="eastAsia" w:ascii="仿宋_GB2312" w:hAnsi="宋体" w:eastAsia="仿宋_GB2312" w:cs="Helvetica"/>
          <w:color w:val="333333"/>
          <w:sz w:val="32"/>
          <w:szCs w:val="32"/>
          <w:lang w:eastAsia="zh-CN"/>
        </w:rPr>
        <w:t>上</w:t>
      </w:r>
      <w:r>
        <w:rPr>
          <w:rFonts w:hint="eastAsia" w:ascii="仿宋_GB2312" w:hAnsi="宋体" w:eastAsia="仿宋_GB2312" w:cs="Helvetica"/>
          <w:color w:val="333333"/>
          <w:sz w:val="32"/>
          <w:szCs w:val="32"/>
        </w:rPr>
        <w:t xml:space="preserve">级挂牌督办重大事故隐患整改情况；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（六）</w:t>
      </w:r>
      <w:r>
        <w:rPr>
          <w:rFonts w:hint="eastAsia" w:ascii="仿宋_GB2312" w:eastAsia="仿宋_GB2312" w:cs="Times New Roman"/>
          <w:color w:val="333333"/>
          <w:sz w:val="32"/>
          <w:szCs w:val="32"/>
        </w:rPr>
        <w:t>各街道办事处、</w:t>
      </w:r>
      <w:r>
        <w:rPr>
          <w:rFonts w:hint="eastAsia" w:ascii="仿宋_GB2312" w:eastAsia="仿宋_GB2312" w:cs="Times New Roman"/>
          <w:color w:val="333333"/>
          <w:sz w:val="32"/>
          <w:szCs w:val="32"/>
          <w:lang w:eastAsia="zh-CN"/>
        </w:rPr>
        <w:t>黄堡镇</w:t>
      </w:r>
      <w:r>
        <w:rPr>
          <w:rFonts w:hint="eastAsia" w:ascii="仿宋_GB2312" w:eastAsia="仿宋_GB2312" w:cs="Times New Roman"/>
          <w:color w:val="333333"/>
          <w:sz w:val="32"/>
          <w:szCs w:val="32"/>
        </w:rPr>
        <w:t>人民政府，各管委会，区政府各有关工作部门</w:t>
      </w:r>
      <w:r>
        <w:rPr>
          <w:rFonts w:hint="eastAsia" w:ascii="仿宋_GB2312" w:hAnsi="宋体" w:eastAsia="仿宋_GB2312" w:cs="Helvetica"/>
          <w:color w:val="333333"/>
          <w:sz w:val="32"/>
          <w:szCs w:val="32"/>
        </w:rPr>
        <w:t xml:space="preserve">“一报表三清单”制度落实情况，即：三年行动统计表、重点工作清单、问题隐患清单和制度措施清单落实情况；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（七）生产安全事故调查、整改措施落实和责任追究情况；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xml:space="preserve">　　（八）按照区安委会工作部署，需要暗访抽查的其他事项。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第六条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暗访抽查应严格工作程序，实行闭环管理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仿宋" w:eastAsia="楷体_GB2312" w:cs="Helvetica"/>
          <w:color w:val="333333"/>
          <w:sz w:val="32"/>
          <w:szCs w:val="32"/>
        </w:rPr>
        <w:t>（一）制定计划。</w:t>
      </w:r>
      <w:r>
        <w:rPr>
          <w:rFonts w:hint="eastAsia" w:ascii="仿宋_GB2312" w:hAnsi="宋体" w:eastAsia="仿宋_GB2312" w:cs="Helvetica"/>
          <w:color w:val="333333"/>
          <w:sz w:val="32"/>
          <w:szCs w:val="32"/>
        </w:rPr>
        <w:t xml:space="preserve">确定工作任务、暗访抽查路线、时间和重点地区及企业单位。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仿宋" w:eastAsia="楷体_GB2312" w:cs="Helvetica"/>
          <w:color w:val="333333"/>
          <w:sz w:val="32"/>
          <w:szCs w:val="32"/>
        </w:rPr>
        <w:t>（二）组织培训。</w:t>
      </w:r>
      <w:r>
        <w:rPr>
          <w:rFonts w:hint="eastAsia" w:ascii="仿宋_GB2312" w:hAnsi="宋体" w:eastAsia="仿宋_GB2312" w:cs="Helvetica"/>
          <w:color w:val="333333"/>
          <w:sz w:val="32"/>
          <w:szCs w:val="32"/>
        </w:rPr>
        <w:t xml:space="preserve">暗访抽查前，组织全体暗查抽查人员进行相关法律法规培训，明确工作要求和任务分工及注意事项。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仿宋" w:eastAsia="楷体_GB2312" w:cs="Helvetica"/>
          <w:color w:val="333333"/>
          <w:sz w:val="32"/>
          <w:szCs w:val="32"/>
        </w:rPr>
        <w:t>（三）暗访抽查。</w:t>
      </w:r>
      <w:r>
        <w:rPr>
          <w:rFonts w:hint="eastAsia" w:ascii="仿宋_GB2312" w:hAnsi="宋体" w:eastAsia="仿宋_GB2312" w:cs="Helvetica"/>
          <w:color w:val="333333"/>
          <w:sz w:val="32"/>
          <w:szCs w:val="32"/>
        </w:rPr>
        <w:t xml:space="preserve">暗访抽查时，按要求填写现场检查记录、对发现的隐患问题，提出的整改要求，并由被检查单位相关负责人签字确认。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仿宋" w:eastAsia="楷体_GB2312" w:cs="Helvetica"/>
          <w:color w:val="333333"/>
          <w:sz w:val="32"/>
          <w:szCs w:val="32"/>
        </w:rPr>
        <w:t>（四）问题处置。</w:t>
      </w:r>
      <w:r>
        <w:rPr>
          <w:rFonts w:hint="eastAsia" w:ascii="仿宋_GB2312" w:hAnsi="宋体" w:eastAsia="仿宋_GB2312" w:cs="Helvetica"/>
          <w:color w:val="333333"/>
          <w:sz w:val="32"/>
          <w:szCs w:val="32"/>
        </w:rPr>
        <w:t xml:space="preserve">暗访抽查结束后，及时向被检查单位反馈检查情况。对现场检查发现的隐患和问题，依法依规责令整改；对重大事故隐患和突出问题及时反馈移交；对典型问题和隐患进行挂牌督办；对违法违规行为依法进行处罚。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仿宋" w:eastAsia="楷体_GB2312" w:cs="Helvetica"/>
          <w:color w:val="333333"/>
          <w:sz w:val="32"/>
          <w:szCs w:val="32"/>
        </w:rPr>
        <w:t>（五）资料归档。</w:t>
      </w:r>
      <w:r>
        <w:rPr>
          <w:rFonts w:hint="eastAsia" w:ascii="仿宋_GB2312" w:hAnsi="宋体" w:eastAsia="仿宋_GB2312" w:cs="Helvetica"/>
          <w:color w:val="333333"/>
          <w:sz w:val="32"/>
          <w:szCs w:val="32"/>
        </w:rPr>
        <w:t xml:space="preserve">完善检查工作台账，做好抽查检查文字、影音等资料归档保存工作。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仿宋_GB2312" w:hAnsi="黑体" w:eastAsia="仿宋_GB2312" w:cs="Helvetica"/>
          <w:color w:val="333333"/>
          <w:sz w:val="32"/>
          <w:szCs w:val="32"/>
        </w:rPr>
        <w:t>　</w:t>
      </w:r>
      <w:r>
        <w:rPr>
          <w:rFonts w:hint="eastAsia" w:ascii="黑体" w:hAnsi="黑体" w:eastAsia="黑体" w:cs="Helvetica"/>
          <w:color w:val="333333"/>
          <w:sz w:val="32"/>
          <w:szCs w:val="32"/>
        </w:rPr>
        <w:t>第七条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暗访抽查结果运用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仿宋" w:eastAsia="楷体_GB2312" w:cs="Helvetica"/>
          <w:color w:val="333333"/>
          <w:sz w:val="32"/>
          <w:szCs w:val="32"/>
        </w:rPr>
        <w:t>（一）点评通报。</w:t>
      </w:r>
      <w:r>
        <w:rPr>
          <w:rFonts w:hint="eastAsia" w:ascii="仿宋_GB2312" w:hAnsi="宋体" w:eastAsia="仿宋_GB2312" w:cs="Helvetica"/>
          <w:color w:val="333333"/>
          <w:sz w:val="32"/>
          <w:szCs w:val="32"/>
        </w:rPr>
        <w:t xml:space="preserve">通过安全生产季度会议、三年行动联络员会议或其他相关会议进行集中点评，并定期对暗访抽查结果进行通报。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仿宋" w:eastAsia="楷体_GB2312" w:cs="Helvetica"/>
          <w:color w:val="333333"/>
          <w:sz w:val="32"/>
          <w:szCs w:val="32"/>
        </w:rPr>
        <w:t>（二）约谈考核。</w:t>
      </w:r>
      <w:r>
        <w:rPr>
          <w:rFonts w:hint="eastAsia" w:ascii="仿宋_GB2312" w:hAnsi="宋体" w:eastAsia="仿宋_GB2312" w:cs="Helvetica"/>
          <w:color w:val="333333"/>
          <w:sz w:val="32"/>
          <w:szCs w:val="32"/>
        </w:rPr>
        <w:t>对三年行动工作推动不力，隐患排查整改不深入、不到位，逾期未完成目标任务的</w:t>
      </w:r>
      <w:r>
        <w:rPr>
          <w:rFonts w:hint="eastAsia" w:ascii="仿宋_GB2312" w:hAnsi="宋体" w:eastAsia="仿宋_GB2312" w:cs="Helvetica"/>
          <w:color w:val="333333"/>
          <w:sz w:val="32"/>
          <w:szCs w:val="32"/>
          <w:lang w:eastAsia="zh-CN"/>
        </w:rPr>
        <w:t>镇政府、街道办</w:t>
      </w:r>
      <w:r>
        <w:rPr>
          <w:rFonts w:hint="eastAsia" w:ascii="仿宋_GB2312" w:hAnsi="宋体" w:eastAsia="仿宋_GB2312" w:cs="Helvetica"/>
          <w:color w:val="333333"/>
          <w:sz w:val="32"/>
          <w:szCs w:val="32"/>
        </w:rPr>
        <w:t>、</w:t>
      </w:r>
      <w:r>
        <w:rPr>
          <w:rFonts w:hint="eastAsia" w:ascii="仿宋_GB2312" w:hAnsi="宋体" w:eastAsia="仿宋_GB2312" w:cs="Helvetica"/>
          <w:color w:val="333333"/>
          <w:sz w:val="32"/>
          <w:szCs w:val="32"/>
          <w:lang w:eastAsia="zh-CN"/>
        </w:rPr>
        <w:t>管委会、</w:t>
      </w:r>
      <w:r>
        <w:rPr>
          <w:rFonts w:hint="eastAsia" w:ascii="仿宋_GB2312" w:hAnsi="宋体" w:eastAsia="仿宋_GB2312" w:cs="Helvetica"/>
          <w:color w:val="333333"/>
          <w:sz w:val="32"/>
          <w:szCs w:val="32"/>
        </w:rPr>
        <w:t xml:space="preserve">区级有关部门和企业，适时约谈负责同志。暗访抽查结果作为全区安全生产年度考核的重要依据。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楷体_GB2312" w:hAnsi="仿宋" w:eastAsia="楷体_GB2312" w:cs="Helvetica"/>
          <w:color w:val="333333"/>
          <w:sz w:val="32"/>
          <w:szCs w:val="32"/>
        </w:rPr>
        <w:t>（三）诚信记录。</w:t>
      </w:r>
      <w:r>
        <w:rPr>
          <w:rFonts w:hint="eastAsia" w:ascii="仿宋_GB2312" w:hAnsi="宋体" w:eastAsia="仿宋_GB2312" w:cs="Helvetica"/>
          <w:color w:val="333333"/>
          <w:sz w:val="32"/>
          <w:szCs w:val="32"/>
        </w:rPr>
        <w:t xml:space="preserve">及时公开暗访抽查结果，涉及违法违规行为的，纳入企业安全生产不良记录管理，符合安全生产“黑名单”条件的纳入“黑名单”管理，对典型案例公开曝光。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仿宋_GB2312" w:hAnsi="黑体" w:eastAsia="仿宋_GB2312" w:cs="Helvetica"/>
          <w:color w:val="333333"/>
          <w:sz w:val="32"/>
          <w:szCs w:val="32"/>
        </w:rPr>
        <w:t>　</w:t>
      </w:r>
      <w:r>
        <w:rPr>
          <w:rFonts w:hint="eastAsia" w:ascii="黑体" w:hAnsi="黑体" w:eastAsia="黑体" w:cs="Helvetica"/>
          <w:color w:val="333333"/>
          <w:sz w:val="32"/>
          <w:szCs w:val="32"/>
        </w:rPr>
        <w:t>第八条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暗访抽查人员应严格遵守国家有关法律、法规、规章和党风廉政规定，贯彻落实中央八项规定精神，切实改进作风，树立良好形象。 </w:t>
      </w:r>
      <w:r>
        <w:rPr>
          <w:rFonts w:hint="eastAsia" w:ascii="仿宋_GB2312" w:hAnsi="宋体" w:eastAsia="仿宋_GB2312" w:cs="Helvetica"/>
          <w:color w:val="333333"/>
          <w:sz w:val="32"/>
          <w:szCs w:val="32"/>
        </w:rPr>
        <w:br w:type="textWrapping"/>
      </w:r>
      <w:r>
        <w:rPr>
          <w:rFonts w:hint="eastAsia" w:ascii="仿宋_GB2312" w:hAnsi="宋体" w:eastAsia="仿宋_GB2312" w:cs="Helvetica"/>
          <w:color w:val="333333"/>
          <w:sz w:val="32"/>
          <w:szCs w:val="32"/>
        </w:rPr>
        <w:t>　　</w:t>
      </w:r>
      <w:r>
        <w:rPr>
          <w:rFonts w:hint="eastAsia" w:ascii="黑体" w:hAnsi="黑体" w:eastAsia="黑体" w:cs="Helvetica"/>
          <w:color w:val="333333"/>
          <w:sz w:val="32"/>
          <w:szCs w:val="32"/>
        </w:rPr>
        <w:t>第九条</w:t>
      </w:r>
      <w:r>
        <w:rPr>
          <w:rFonts w:hint="eastAsia" w:ascii="宋体" w:hAnsi="宋体" w:eastAsia="仿宋_GB2312" w:cs="Helvetica"/>
          <w:color w:val="333333"/>
          <w:sz w:val="32"/>
          <w:szCs w:val="32"/>
        </w:rPr>
        <w:t> </w:t>
      </w:r>
      <w:r>
        <w:rPr>
          <w:rFonts w:hint="eastAsia" w:ascii="仿宋_GB2312" w:hAnsi="宋体" w:eastAsia="仿宋_GB2312" w:cs="Helvetica"/>
          <w:color w:val="333333"/>
          <w:sz w:val="32"/>
          <w:szCs w:val="32"/>
        </w:rPr>
        <w:t xml:space="preserve"> 区级各行业主管部门、各</w:t>
      </w:r>
      <w:r>
        <w:rPr>
          <w:rFonts w:hint="eastAsia" w:ascii="仿宋_GB2312" w:hAnsi="宋体" w:eastAsia="仿宋_GB2312" w:cs="Helvetica"/>
          <w:color w:val="333333"/>
          <w:sz w:val="32"/>
          <w:szCs w:val="32"/>
          <w:lang w:eastAsia="zh-CN"/>
        </w:rPr>
        <w:t>镇政府、街道办、管委会</w:t>
      </w:r>
      <w:r>
        <w:rPr>
          <w:rFonts w:hint="eastAsia" w:ascii="仿宋_GB2312" w:hAnsi="宋体" w:eastAsia="仿宋_GB2312" w:cs="Helvetica"/>
          <w:color w:val="333333"/>
          <w:sz w:val="32"/>
          <w:szCs w:val="32"/>
        </w:rPr>
        <w:t>对安全生产专项整治三年行动的暗访抽查，参照本制度执行。</w:t>
      </w:r>
    </w:p>
    <w:p>
      <w:pPr>
        <w:pStyle w:val="10"/>
        <w:spacing w:line="560" w:lineRule="exact"/>
        <w:ind w:firstLine="640" w:firstLineChars="200"/>
        <w:rPr>
          <w:rFonts w:hint="eastAsia" w:ascii="仿宋_GB2312" w:hAnsi="宋体" w:eastAsia="仿宋_GB2312" w:cs="Helvetica"/>
          <w:color w:val="333333"/>
          <w:kern w:val="0"/>
          <w:szCs w:val="32"/>
        </w:rPr>
      </w:pPr>
    </w:p>
    <w:p>
      <w:pPr>
        <w:pStyle w:val="10"/>
        <w:spacing w:line="560" w:lineRule="exact"/>
        <w:ind w:firstLine="640" w:firstLineChars="200"/>
        <w:rPr>
          <w:rFonts w:hint="eastAsia" w:ascii="仿宋_GB2312" w:hAnsi="宋体" w:eastAsia="仿宋_GB2312" w:cs="Helvetica"/>
          <w:color w:val="333333"/>
          <w:kern w:val="0"/>
          <w:szCs w:val="32"/>
        </w:rPr>
      </w:pPr>
      <w:r>
        <w:rPr>
          <w:rFonts w:hint="eastAsia" w:ascii="仿宋_GB2312" w:hAnsi="宋体" w:eastAsia="仿宋_GB2312" w:cs="Helvetica"/>
          <w:color w:val="333333"/>
          <w:kern w:val="0"/>
          <w:szCs w:val="32"/>
        </w:rPr>
        <w:t>附件：1.</w:t>
      </w:r>
      <w:r>
        <w:rPr>
          <w:rFonts w:hint="eastAsia" w:ascii="仿宋_GB2312" w:hAnsi="宋体" w:eastAsia="仿宋_GB2312" w:cs="Helvetica"/>
          <w:color w:val="333333"/>
          <w:kern w:val="0"/>
          <w:szCs w:val="32"/>
          <w:lang w:eastAsia="zh-CN"/>
        </w:rPr>
        <w:t>铜川市王益区</w:t>
      </w:r>
      <w:r>
        <w:rPr>
          <w:rFonts w:hint="eastAsia" w:ascii="仿宋_GB2312" w:hAnsi="宋体" w:eastAsia="仿宋_GB2312" w:cs="Helvetica"/>
          <w:color w:val="333333"/>
          <w:kern w:val="0"/>
          <w:szCs w:val="32"/>
        </w:rPr>
        <w:t>暗访抽查问题隐患反馈移交工作办法</w:t>
      </w:r>
    </w:p>
    <w:p>
      <w:pPr>
        <w:pStyle w:val="10"/>
        <w:spacing w:line="560" w:lineRule="exact"/>
        <w:ind w:firstLine="1600" w:firstLineChars="500"/>
        <w:rPr>
          <w:rFonts w:hint="eastAsia" w:ascii="仿宋_GB2312" w:hAnsi="宋体" w:eastAsia="仿宋_GB2312" w:cs="Helvetica"/>
          <w:color w:val="333333"/>
          <w:kern w:val="0"/>
          <w:szCs w:val="32"/>
          <w:lang w:eastAsia="zh-CN"/>
        </w:rPr>
      </w:pPr>
      <w:r>
        <w:rPr>
          <w:rFonts w:hint="eastAsia" w:ascii="仿宋_GB2312" w:hAnsi="宋体" w:eastAsia="仿宋_GB2312" w:cs="Helvetica"/>
          <w:color w:val="333333"/>
          <w:kern w:val="0"/>
          <w:szCs w:val="32"/>
        </w:rPr>
        <w:t>2.</w:t>
      </w:r>
      <w:r>
        <w:rPr>
          <w:rFonts w:hint="eastAsia" w:ascii="仿宋_GB2312" w:hAnsi="宋体" w:eastAsia="仿宋_GB2312" w:cs="Helvetica"/>
          <w:color w:val="333333"/>
          <w:kern w:val="0"/>
          <w:szCs w:val="32"/>
          <w:lang w:eastAsia="zh-CN"/>
        </w:rPr>
        <w:t>铜川市王益区暗访抽查问题隐患反馈移交单</w:t>
      </w:r>
    </w:p>
    <w:p>
      <w:pPr>
        <w:pStyle w:val="10"/>
        <w:spacing w:line="560" w:lineRule="exact"/>
        <w:ind w:firstLine="1600" w:firstLineChars="500"/>
        <w:rPr>
          <w:rFonts w:hint="eastAsia" w:ascii="仿宋_GB2312" w:hAnsi="宋体" w:eastAsia="仿宋_GB2312" w:cs="Helvetica"/>
          <w:color w:val="333333"/>
          <w:sz w:val="32"/>
          <w:szCs w:val="32"/>
        </w:rPr>
      </w:pPr>
      <w:r>
        <w:rPr>
          <w:rFonts w:hint="eastAsia" w:ascii="仿宋_GB2312" w:hAnsi="宋体" w:eastAsia="仿宋_GB2312" w:cs="Helvetica"/>
          <w:color w:val="333333"/>
          <w:kern w:val="0"/>
          <w:szCs w:val="32"/>
          <w:lang w:eastAsia="zh-CN"/>
        </w:rPr>
        <w:t>3.铜川市王益区</w:t>
      </w:r>
      <w:r>
        <w:rPr>
          <w:rFonts w:hint="eastAsia" w:ascii="仿宋_GB2312" w:hAnsi="宋体" w:eastAsia="仿宋_GB2312" w:cs="Helvetica"/>
          <w:color w:val="333333"/>
          <w:kern w:val="0"/>
          <w:szCs w:val="32"/>
        </w:rPr>
        <w:t>违法违规线索移交单</w:t>
      </w:r>
    </w:p>
    <w:p>
      <w:pPr>
        <w:rPr>
          <w:rFonts w:hint="eastAsia" w:ascii="仿宋_GB2312" w:hAnsi="黑体" w:eastAsia="仿宋_GB2312" w:cs="黑体"/>
          <w:snapToGrid w:val="0"/>
          <w:color w:val="000000"/>
          <w:sz w:val="32"/>
          <w:szCs w:val="32"/>
          <w:shd w:val="clear" w:color="auto" w:fill="FFFFFF"/>
        </w:rPr>
      </w:pPr>
    </w:p>
    <w:p>
      <w:pPr>
        <w:pStyle w:val="2"/>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p>
    <w:p>
      <w:pPr>
        <w:pStyle w:val="2"/>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p>
    <w:p>
      <w:pPr>
        <w:pStyle w:val="2"/>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p>
    <w:p>
      <w:pPr>
        <w:pStyle w:val="2"/>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p>
    <w:p>
      <w:pPr>
        <w:pStyle w:val="2"/>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r>
        <w:rPr>
          <w:rFonts w:hint="eastAsia" w:ascii="仿宋_GB2312" w:hAnsi="黑体" w:eastAsia="仿宋_GB2312" w:cs="黑体"/>
          <w:snapToGrid w:val="0"/>
          <w:color w:val="000000"/>
          <w:sz w:val="32"/>
          <w:szCs w:val="32"/>
          <w:shd w:val="clear" w:color="auto" w:fill="FFFFFF"/>
        </w:rPr>
        <w:t>附件1</w:t>
      </w:r>
    </w:p>
    <w:p>
      <w:pPr>
        <w:pStyle w:val="10"/>
        <w:spacing w:line="660" w:lineRule="exact"/>
        <w:jc w:val="center"/>
        <w:rPr>
          <w:rFonts w:hint="eastAsia" w:ascii="方正小标宋简体" w:hAnsi="方正小标宋简体" w:eastAsia="方正小标宋简体" w:cs="方正小标宋简体"/>
          <w:snapToGrid w:val="0"/>
          <w:color w:val="000000"/>
          <w:spacing w:val="0"/>
          <w:sz w:val="44"/>
          <w:szCs w:val="44"/>
          <w:shd w:val="clear" w:color="auto" w:fill="FFFFFF"/>
          <w:lang w:eastAsia="zh-CN"/>
        </w:rPr>
      </w:pPr>
      <w:r>
        <w:rPr>
          <w:rFonts w:hint="eastAsia" w:ascii="方正小标宋简体" w:hAnsi="方正小标宋简体" w:eastAsia="方正小标宋简体" w:cs="方正小标宋简体"/>
          <w:snapToGrid w:val="0"/>
          <w:color w:val="000000"/>
          <w:spacing w:val="0"/>
          <w:sz w:val="44"/>
          <w:szCs w:val="44"/>
          <w:shd w:val="clear" w:color="auto" w:fill="FFFFFF"/>
          <w:lang w:eastAsia="zh-CN"/>
        </w:rPr>
        <w:t>铜川市王益区</w:t>
      </w:r>
    </w:p>
    <w:p>
      <w:pPr>
        <w:pStyle w:val="10"/>
        <w:spacing w:line="660" w:lineRule="exact"/>
        <w:jc w:val="center"/>
        <w:rPr>
          <w:rFonts w:hint="eastAsia" w:ascii="方正小标宋简体" w:hAnsi="方正小标宋简体" w:eastAsia="方正小标宋简体" w:cs="方正小标宋简体"/>
          <w:snapToGrid w:val="0"/>
          <w:color w:val="000000"/>
          <w:spacing w:val="0"/>
          <w:sz w:val="44"/>
          <w:szCs w:val="44"/>
          <w:shd w:val="clear" w:color="auto" w:fill="FFFFFF"/>
        </w:rPr>
      </w:pPr>
      <w:r>
        <w:rPr>
          <w:rFonts w:hint="eastAsia" w:ascii="方正小标宋简体" w:hAnsi="方正小标宋简体" w:eastAsia="方正小标宋简体" w:cs="方正小标宋简体"/>
          <w:snapToGrid w:val="0"/>
          <w:color w:val="000000"/>
          <w:spacing w:val="0"/>
          <w:sz w:val="44"/>
          <w:szCs w:val="44"/>
          <w:shd w:val="clear" w:color="auto" w:fill="FFFFFF"/>
        </w:rPr>
        <w:t>暗访抽查问题隐患反馈移交工作办法</w:t>
      </w:r>
    </w:p>
    <w:p>
      <w:pPr>
        <w:pStyle w:val="10"/>
        <w:spacing w:line="600" w:lineRule="exact"/>
        <w:jc w:val="left"/>
        <w:rPr>
          <w:rFonts w:hint="eastAsia" w:ascii="方正小标宋简体" w:hAnsi="方正小标宋简体" w:eastAsia="方正小标宋简体" w:cs="方正小标宋简体"/>
          <w:snapToGrid w:val="0"/>
          <w:color w:val="000000"/>
          <w:sz w:val="44"/>
          <w:szCs w:val="44"/>
          <w:shd w:val="clear" w:color="auto" w:fill="FFFFFF"/>
        </w:rPr>
      </w:pP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第一条</w:t>
      </w:r>
      <w:r>
        <w:rPr>
          <w:rFonts w:hint="eastAsia" w:ascii="仿宋_GB2312" w:hAnsi="仿宋_GB2312" w:eastAsia="仿宋_GB2312" w:cs="仿宋_GB2312"/>
          <w:snapToGrid w:val="0"/>
          <w:sz w:val="32"/>
          <w:szCs w:val="32"/>
        </w:rPr>
        <w:t xml:space="preserve">  为规范和加强暗访抽查问题隐患反馈移交工作，建立健全问题隐患反馈移交工作机制，确保全区三年行动工作部署落实到位、领导责任履职到位、属地监督管理到位、行业监管实施到位、重点任务完成到位、行政执法处罚到位、隐患排查整治到位，特制定本办法。</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第二条</w:t>
      </w:r>
      <w:r>
        <w:rPr>
          <w:rFonts w:hint="eastAsia" w:ascii="仿宋_GB2312" w:hAnsi="仿宋_GB2312" w:eastAsia="仿宋_GB2312" w:cs="仿宋_GB2312"/>
          <w:snapToGrid w:val="0"/>
          <w:sz w:val="32"/>
          <w:szCs w:val="32"/>
        </w:rPr>
        <w:t xml:space="preserve">  暗访抽查问题隐患反馈移交主要对象是</w:t>
      </w:r>
      <w:r>
        <w:rPr>
          <w:rFonts w:hint="eastAsia" w:ascii="仿宋_GB2312" w:hAnsi="仿宋_GB2312" w:eastAsia="仿宋_GB2312" w:cs="仿宋_GB2312"/>
          <w:snapToGrid w:val="0"/>
          <w:sz w:val="32"/>
          <w:szCs w:val="32"/>
          <w:lang w:eastAsia="zh-CN"/>
        </w:rPr>
        <w:t>黄堡镇政府</w:t>
      </w:r>
      <w:r>
        <w:rPr>
          <w:rFonts w:hint="eastAsia" w:ascii="仿宋_GB2312" w:hAnsi="仿宋_GB2312" w:eastAsia="仿宋_GB2312" w:cs="仿宋_GB2312"/>
          <w:snapToGrid w:val="0"/>
          <w:sz w:val="32"/>
          <w:szCs w:val="32"/>
        </w:rPr>
        <w:t>、各</w:t>
      </w:r>
      <w:r>
        <w:rPr>
          <w:rFonts w:hint="eastAsia" w:ascii="仿宋_GB2312" w:hAnsi="仿宋_GB2312" w:eastAsia="仿宋_GB2312" w:cs="仿宋_GB2312"/>
          <w:snapToGrid w:val="0"/>
          <w:sz w:val="32"/>
          <w:szCs w:val="32"/>
          <w:lang w:eastAsia="zh-CN"/>
        </w:rPr>
        <w:t>街道办、管委会、</w:t>
      </w:r>
      <w:r>
        <w:rPr>
          <w:rFonts w:hint="eastAsia" w:ascii="仿宋_GB2312" w:hAnsi="仿宋_GB2312" w:eastAsia="仿宋_GB2312" w:cs="仿宋_GB2312"/>
          <w:snapToGrid w:val="0"/>
          <w:sz w:val="32"/>
          <w:szCs w:val="32"/>
        </w:rPr>
        <w:t>区安委会各专业委员会办公室及区级有关部门</w:t>
      </w:r>
      <w:r>
        <w:rPr>
          <w:rFonts w:hint="eastAsia" w:ascii="仿宋_GB2312" w:hAnsi="仿宋_GB2312" w:eastAsia="仿宋_GB2312" w:cs="仿宋_GB2312"/>
          <w:snapToGrid w:val="0"/>
          <w:sz w:val="32"/>
          <w:szCs w:val="32"/>
          <w:lang w:eastAsia="zh-CN"/>
        </w:rPr>
        <w:t>，同时抄送各专业委员会主任</w:t>
      </w:r>
      <w:r>
        <w:rPr>
          <w:rFonts w:hint="eastAsia" w:ascii="仿宋_GB2312" w:hAnsi="仿宋_GB2312" w:eastAsia="仿宋_GB2312" w:cs="仿宋_GB2312"/>
          <w:snapToGrid w:val="0"/>
          <w:sz w:val="32"/>
          <w:szCs w:val="32"/>
        </w:rPr>
        <w:t>。</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第三条</w:t>
      </w:r>
      <w:r>
        <w:rPr>
          <w:rFonts w:hint="eastAsia" w:ascii="仿宋_GB2312" w:hAnsi="仿宋_GB2312" w:eastAsia="仿宋_GB2312" w:cs="仿宋_GB2312"/>
          <w:snapToGrid w:val="0"/>
          <w:sz w:val="32"/>
          <w:szCs w:val="32"/>
        </w:rPr>
        <w:t xml:space="preserve">  区三年行动工作专班办公室暗访抽查发现的问题隐患，均属反馈范围；对发现其存在的违法违规行为需移送给有关行业部门进行处置的，均属移交范围。</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 xml:space="preserve">第四条 </w:t>
      </w:r>
      <w:r>
        <w:rPr>
          <w:rFonts w:hint="eastAsia" w:ascii="仿宋_GB2312" w:hAnsi="仿宋_GB2312" w:eastAsia="仿宋_GB2312" w:cs="仿宋_GB2312"/>
          <w:snapToGrid w:val="0"/>
          <w:sz w:val="32"/>
          <w:szCs w:val="32"/>
        </w:rPr>
        <w:t xml:space="preserve"> 区三年行动办公室反馈移交主要采取向</w:t>
      </w:r>
      <w:r>
        <w:rPr>
          <w:rFonts w:hint="eastAsia" w:ascii="仿宋_GB2312" w:hAnsi="仿宋_GB2312" w:eastAsia="仿宋_GB2312" w:cs="仿宋_GB2312"/>
          <w:snapToGrid w:val="0"/>
          <w:sz w:val="32"/>
          <w:szCs w:val="32"/>
          <w:lang w:eastAsia="zh-CN"/>
        </w:rPr>
        <w:t>黄堡镇政府</w:t>
      </w:r>
      <w:r>
        <w:rPr>
          <w:rFonts w:hint="eastAsia" w:ascii="仿宋_GB2312" w:hAnsi="仿宋_GB2312" w:eastAsia="仿宋_GB2312" w:cs="仿宋_GB2312"/>
          <w:snapToGrid w:val="0"/>
          <w:sz w:val="32"/>
          <w:szCs w:val="32"/>
        </w:rPr>
        <w:t>、各</w:t>
      </w:r>
      <w:r>
        <w:rPr>
          <w:rFonts w:hint="eastAsia" w:ascii="仿宋_GB2312" w:hAnsi="仿宋_GB2312" w:eastAsia="仿宋_GB2312" w:cs="仿宋_GB2312"/>
          <w:snapToGrid w:val="0"/>
          <w:sz w:val="32"/>
          <w:szCs w:val="32"/>
          <w:lang w:eastAsia="zh-CN"/>
        </w:rPr>
        <w:t>街道办、管委会、</w:t>
      </w:r>
      <w:r>
        <w:rPr>
          <w:rFonts w:hint="eastAsia" w:ascii="仿宋_GB2312" w:hAnsi="仿宋_GB2312" w:eastAsia="仿宋_GB2312" w:cs="仿宋_GB2312"/>
          <w:snapToGrid w:val="0"/>
          <w:sz w:val="32"/>
          <w:szCs w:val="32"/>
        </w:rPr>
        <w:t>区级相关专委会办公室、区级有关部门印发反馈移交函和反馈移交单的形式进行。</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 xml:space="preserve">第五条 </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eastAsia="zh-CN"/>
        </w:rPr>
        <w:t>黄堡镇政府、</w:t>
      </w:r>
      <w:r>
        <w:rPr>
          <w:rFonts w:hint="eastAsia" w:ascii="仿宋_GB2312" w:hAnsi="仿宋_GB2312" w:eastAsia="仿宋_GB2312" w:cs="仿宋_GB2312"/>
          <w:snapToGrid w:val="0"/>
          <w:sz w:val="32"/>
          <w:szCs w:val="32"/>
        </w:rPr>
        <w:t>各</w:t>
      </w:r>
      <w:r>
        <w:rPr>
          <w:rFonts w:hint="eastAsia" w:ascii="仿宋_GB2312" w:hAnsi="仿宋_GB2312" w:eastAsia="仿宋_GB2312" w:cs="仿宋_GB2312"/>
          <w:snapToGrid w:val="0"/>
          <w:sz w:val="32"/>
          <w:szCs w:val="32"/>
          <w:lang w:eastAsia="zh-CN"/>
        </w:rPr>
        <w:t>街道办、管委会</w:t>
      </w:r>
      <w:r>
        <w:rPr>
          <w:rFonts w:hint="eastAsia" w:ascii="仿宋_GB2312" w:hAnsi="仿宋_GB2312" w:eastAsia="仿宋_GB2312" w:cs="仿宋_GB2312"/>
          <w:snapToGrid w:val="0"/>
          <w:sz w:val="32"/>
          <w:szCs w:val="32"/>
        </w:rPr>
        <w:t>按照属地监管原则，对本辖区反馈移交的问题隐患整治工作负责；区安委会各专业委员会办公室及区级有关部门对主管行业领域反馈移交的问题隐患整治工作负责。</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第六条</w:t>
      </w:r>
      <w:r>
        <w:rPr>
          <w:rFonts w:hint="eastAsia" w:ascii="仿宋_GB2312" w:hAnsi="仿宋_GB2312" w:eastAsia="仿宋_GB2312" w:cs="仿宋_GB2312"/>
          <w:snapToGrid w:val="0"/>
          <w:sz w:val="32"/>
          <w:szCs w:val="32"/>
        </w:rPr>
        <w:t xml:space="preserve">  企业或单位是反馈移交安全隐患的整治责任主体，要认真实施隐患整治，加大整治投入，按时按要求整治到位。</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 xml:space="preserve">第七条 </w:t>
      </w:r>
      <w:r>
        <w:rPr>
          <w:rFonts w:hint="eastAsia" w:ascii="仿宋_GB2312" w:hAnsi="仿宋_GB2312" w:eastAsia="仿宋_GB2312" w:cs="仿宋_GB2312"/>
          <w:snapToGrid w:val="0"/>
          <w:sz w:val="32"/>
          <w:szCs w:val="32"/>
        </w:rPr>
        <w:t xml:space="preserve"> 对暗访抽查发现的违法违规线索主要采取向</w:t>
      </w:r>
      <w:r>
        <w:rPr>
          <w:rFonts w:hint="eastAsia" w:ascii="仿宋_GB2312" w:hAnsi="仿宋_GB2312" w:eastAsia="仿宋_GB2312" w:cs="仿宋_GB2312"/>
          <w:snapToGrid w:val="0"/>
          <w:sz w:val="32"/>
          <w:szCs w:val="32"/>
          <w:lang w:eastAsia="zh-CN"/>
        </w:rPr>
        <w:t>黄堡镇政府、街道办、管委会</w:t>
      </w:r>
      <w:r>
        <w:rPr>
          <w:rFonts w:hint="eastAsia" w:ascii="仿宋_GB2312" w:hAnsi="仿宋_GB2312" w:eastAsia="仿宋_GB2312" w:cs="仿宋_GB2312"/>
          <w:snapToGrid w:val="0"/>
          <w:sz w:val="32"/>
          <w:szCs w:val="32"/>
        </w:rPr>
        <w:t>或区级有关部门印发违法违规线索移交单的形式进行。</w:t>
      </w:r>
      <w:bookmarkStart w:id="0" w:name="_GoBack"/>
      <w:bookmarkEnd w:id="0"/>
      <w:r>
        <w:rPr>
          <w:rFonts w:hint="eastAsia" w:ascii="仿宋_GB2312" w:hAnsi="仿宋_GB2312" w:eastAsia="仿宋_GB2312" w:cs="仿宋_GB2312"/>
          <w:snapToGrid w:val="0"/>
          <w:sz w:val="32"/>
          <w:szCs w:val="32"/>
          <w:lang w:eastAsia="zh-CN"/>
        </w:rPr>
        <w:t>黄堡镇政府、街道办、管委会</w:t>
      </w:r>
      <w:r>
        <w:rPr>
          <w:rFonts w:hint="eastAsia" w:ascii="仿宋_GB2312" w:hAnsi="仿宋_GB2312" w:eastAsia="仿宋_GB2312" w:cs="仿宋_GB2312"/>
          <w:snapToGrid w:val="0"/>
          <w:sz w:val="32"/>
          <w:szCs w:val="32"/>
        </w:rPr>
        <w:t>或区级有关部门应及时审查、立案调查，查处结果应及时向区三年行动办公室反馈。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第八条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pacing w:val="2"/>
          <w:sz w:val="32"/>
          <w:szCs w:val="32"/>
          <w:lang w:eastAsia="zh-CN"/>
        </w:rPr>
        <w:t>黄堡镇政府</w:t>
      </w:r>
      <w:r>
        <w:rPr>
          <w:rFonts w:hint="eastAsia" w:ascii="仿宋_GB2312" w:hAnsi="仿宋_GB2312" w:eastAsia="仿宋_GB2312" w:cs="仿宋_GB2312"/>
          <w:snapToGrid w:val="0"/>
          <w:spacing w:val="2"/>
          <w:sz w:val="32"/>
          <w:szCs w:val="32"/>
        </w:rPr>
        <w:t>、各</w:t>
      </w:r>
      <w:r>
        <w:rPr>
          <w:rFonts w:hint="eastAsia" w:ascii="仿宋_GB2312" w:hAnsi="仿宋_GB2312" w:eastAsia="仿宋_GB2312" w:cs="仿宋_GB2312"/>
          <w:snapToGrid w:val="0"/>
          <w:spacing w:val="2"/>
          <w:sz w:val="32"/>
          <w:szCs w:val="32"/>
          <w:lang w:eastAsia="zh-CN"/>
        </w:rPr>
        <w:t>街道办、管委会、</w:t>
      </w:r>
      <w:r>
        <w:rPr>
          <w:rFonts w:hint="eastAsia" w:ascii="仿宋_GB2312" w:hAnsi="仿宋_GB2312" w:eastAsia="仿宋_GB2312" w:cs="仿宋_GB2312"/>
          <w:snapToGrid w:val="0"/>
          <w:spacing w:val="2"/>
          <w:sz w:val="32"/>
          <w:szCs w:val="32"/>
        </w:rPr>
        <w:t>区安委会各专业委员会及区级有关部门应逐项明确反馈移交问题及隐患整治责任、整治时限和复查验收部门，实施清单管理，建立完善的隐患整治台账。加强对反馈问题及隐患整治工作的督促检查，确保各项隐患按时整治到位。</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 xml:space="preserve">第九条 </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pacing w:val="2"/>
          <w:sz w:val="32"/>
          <w:szCs w:val="32"/>
          <w:lang w:eastAsia="zh-CN"/>
        </w:rPr>
        <w:t>黄堡镇政府</w:t>
      </w:r>
      <w:r>
        <w:rPr>
          <w:rFonts w:hint="eastAsia" w:ascii="仿宋_GB2312" w:hAnsi="仿宋_GB2312" w:eastAsia="仿宋_GB2312" w:cs="仿宋_GB2312"/>
          <w:snapToGrid w:val="0"/>
          <w:spacing w:val="2"/>
          <w:sz w:val="32"/>
          <w:szCs w:val="32"/>
        </w:rPr>
        <w:t>、各</w:t>
      </w:r>
      <w:r>
        <w:rPr>
          <w:rFonts w:hint="eastAsia" w:ascii="仿宋_GB2312" w:hAnsi="仿宋_GB2312" w:eastAsia="仿宋_GB2312" w:cs="仿宋_GB2312"/>
          <w:snapToGrid w:val="0"/>
          <w:spacing w:val="2"/>
          <w:sz w:val="32"/>
          <w:szCs w:val="32"/>
          <w:lang w:eastAsia="zh-CN"/>
        </w:rPr>
        <w:t>街道办、管委会、</w:t>
      </w:r>
      <w:r>
        <w:rPr>
          <w:rFonts w:hint="eastAsia" w:ascii="仿宋_GB2312" w:hAnsi="仿宋_GB2312" w:eastAsia="仿宋_GB2312" w:cs="仿宋_GB2312"/>
          <w:snapToGrid w:val="0"/>
          <w:spacing w:val="2"/>
          <w:sz w:val="32"/>
          <w:szCs w:val="32"/>
        </w:rPr>
        <w:t>区安委会各专业委员会及区级有关部门</w:t>
      </w:r>
      <w:r>
        <w:rPr>
          <w:rFonts w:hint="eastAsia" w:ascii="仿宋_GB2312" w:hAnsi="仿宋_GB2312" w:eastAsia="仿宋_GB2312" w:cs="仿宋_GB2312"/>
          <w:snapToGrid w:val="0"/>
          <w:sz w:val="32"/>
          <w:szCs w:val="32"/>
        </w:rPr>
        <w:t>应认真组织复查验收，将问题及隐患整治情况及时报区三年行动工作办公室。</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 xml:space="preserve">第十条 </w:t>
      </w:r>
      <w:r>
        <w:rPr>
          <w:rFonts w:hint="eastAsia" w:ascii="仿宋_GB2312" w:hAnsi="仿宋_GB2312" w:eastAsia="仿宋_GB2312" w:cs="仿宋_GB2312"/>
          <w:snapToGrid w:val="0"/>
          <w:sz w:val="32"/>
          <w:szCs w:val="32"/>
        </w:rPr>
        <w:t xml:space="preserve"> 本办法由区三年行动办公室负责解释。</w:t>
      </w:r>
    </w:p>
    <w:p>
      <w:pPr>
        <w:pStyle w:val="10"/>
        <w:keepNext w:val="0"/>
        <w:keepLines w:val="0"/>
        <w:pageBreakBefore w:val="0"/>
        <w:kinsoku/>
        <w:wordWrap/>
        <w:overflowPunct/>
        <w:topLinePunct w:val="0"/>
        <w:autoSpaceDE/>
        <w:autoSpaceDN/>
        <w:bidi w:val="0"/>
        <w:spacing w:after="0" w:line="560" w:lineRule="exact"/>
        <w:textAlignment w:val="auto"/>
        <w:rPr>
          <w:rFonts w:hint="eastAsia" w:ascii="黑体" w:hAnsi="黑体" w:eastAsia="黑体" w:cs="黑体"/>
          <w:snapToGrid w:val="0"/>
          <w:color w:val="000000"/>
          <w:szCs w:val="32"/>
          <w:shd w:val="clear" w:color="auto" w:fill="FFFFFF"/>
        </w:rPr>
      </w:pPr>
    </w:p>
    <w:p>
      <w:pPr>
        <w:rPr>
          <w:rFonts w:hint="eastAsia" w:ascii="黑体" w:hAnsi="黑体" w:eastAsia="黑体" w:cs="黑体"/>
          <w:snapToGrid w:val="0"/>
          <w:color w:val="000000"/>
          <w:szCs w:val="32"/>
          <w:shd w:val="clear" w:color="auto" w:fill="FFFFFF"/>
        </w:rPr>
      </w:pPr>
    </w:p>
    <w:p>
      <w:pPr>
        <w:pStyle w:val="10"/>
        <w:rPr>
          <w:rFonts w:hint="eastAsia" w:ascii="黑体" w:hAnsi="黑体" w:eastAsia="黑体" w:cs="黑体"/>
          <w:snapToGrid w:val="0"/>
          <w:color w:val="000000"/>
          <w:szCs w:val="32"/>
          <w:shd w:val="clear" w:color="auto" w:fill="FFFFFF"/>
        </w:rPr>
      </w:pPr>
    </w:p>
    <w:p>
      <w:pPr>
        <w:rPr>
          <w:rFonts w:hint="eastAsia" w:ascii="黑体" w:hAnsi="黑体" w:eastAsia="黑体" w:cs="黑体"/>
          <w:snapToGrid w:val="0"/>
          <w:color w:val="000000"/>
          <w:szCs w:val="32"/>
          <w:shd w:val="clear" w:color="auto" w:fill="FFFFFF"/>
        </w:rPr>
      </w:pPr>
    </w:p>
    <w:p>
      <w:pPr>
        <w:pStyle w:val="10"/>
        <w:rPr>
          <w:rFonts w:hint="eastAsia" w:ascii="黑体" w:hAnsi="黑体" w:eastAsia="黑体" w:cs="黑体"/>
          <w:snapToGrid w:val="0"/>
          <w:color w:val="000000"/>
          <w:szCs w:val="32"/>
          <w:shd w:val="clear" w:color="auto" w:fill="FFFFFF"/>
        </w:rPr>
      </w:pPr>
    </w:p>
    <w:p>
      <w:pPr>
        <w:rPr>
          <w:rFonts w:hint="eastAsia" w:ascii="黑体" w:hAnsi="黑体" w:eastAsia="黑体" w:cs="黑体"/>
          <w:snapToGrid w:val="0"/>
          <w:color w:val="000000"/>
          <w:szCs w:val="32"/>
          <w:shd w:val="clear" w:color="auto" w:fill="FFFFFF"/>
        </w:rPr>
      </w:pPr>
    </w:p>
    <w:p>
      <w:pPr>
        <w:pStyle w:val="3"/>
        <w:spacing w:after="0" w:line="240" w:lineRule="auto"/>
        <w:rPr>
          <w:rFonts w:hint="eastAsia"/>
        </w:rPr>
      </w:pPr>
    </w:p>
    <w:p>
      <w:pPr>
        <w:pStyle w:val="3"/>
        <w:spacing w:after="0" w:line="240" w:lineRule="auto"/>
        <w:rPr>
          <w:rFonts w:hint="eastAsia"/>
        </w:rPr>
      </w:pPr>
    </w:p>
    <w:p>
      <w:pPr>
        <w:pStyle w:val="3"/>
        <w:spacing w:after="0" w:line="240" w:lineRule="auto"/>
        <w:rPr>
          <w:rFonts w:hint="eastAsia"/>
        </w:rPr>
      </w:pPr>
    </w:p>
    <w:p>
      <w:pPr>
        <w:pStyle w:val="3"/>
        <w:spacing w:after="0" w:line="240" w:lineRule="auto"/>
        <w:rPr>
          <w:rFonts w:hint="eastAsia"/>
        </w:rPr>
      </w:pPr>
    </w:p>
    <w:p>
      <w:pPr>
        <w:rPr>
          <w:rFonts w:hint="eastAsia" w:ascii="仿宋_GB2312" w:hAnsi="黑体" w:eastAsia="仿宋_GB2312" w:cs="黑体"/>
          <w:snapToGrid w:val="0"/>
          <w:color w:val="000000"/>
          <w:sz w:val="32"/>
          <w:szCs w:val="32"/>
          <w:shd w:val="clear" w:color="auto" w:fill="FFFFFF"/>
        </w:rPr>
      </w:pPr>
      <w:r>
        <w:rPr>
          <w:rFonts w:hint="eastAsia" w:ascii="仿宋_GB2312" w:hAnsi="黑体" w:eastAsia="仿宋_GB2312" w:cs="黑体"/>
          <w:snapToGrid w:val="0"/>
          <w:color w:val="000000"/>
          <w:sz w:val="32"/>
          <w:szCs w:val="32"/>
          <w:shd w:val="clear" w:color="auto" w:fill="FFFFFF"/>
        </w:rPr>
        <w:t>附件2</w:t>
      </w:r>
    </w:p>
    <w:p>
      <w:pPr>
        <w:spacing w:afterLines="50" w:line="660" w:lineRule="exact"/>
        <w:jc w:val="center"/>
        <w:rPr>
          <w:rFonts w:ascii="黑体" w:hAnsi="黑体" w:eastAsia="黑体" w:cs="黑体"/>
          <w:snapToGrid w:val="0"/>
          <w:color w:val="000000"/>
          <w:sz w:val="44"/>
          <w:szCs w:val="44"/>
          <w:shd w:val="clear" w:color="auto" w:fill="FFFFFF"/>
        </w:rPr>
      </w:pPr>
      <w:r>
        <w:rPr>
          <w:rFonts w:hint="eastAsia" w:ascii="方正小标宋简体" w:hAnsi="方正小标宋简体" w:eastAsia="方正小标宋简体" w:cs="方正小标宋简体"/>
          <w:snapToGrid w:val="0"/>
          <w:color w:val="000000"/>
          <w:sz w:val="44"/>
          <w:szCs w:val="44"/>
          <w:shd w:val="clear" w:color="auto" w:fill="FFFFFF"/>
          <w:lang w:eastAsia="zh-CN"/>
        </w:rPr>
        <w:t>铜川市王益区</w:t>
      </w:r>
      <w:r>
        <w:rPr>
          <w:rFonts w:hint="eastAsia" w:ascii="方正小标宋简体" w:hAnsi="方正小标宋简体" w:eastAsia="方正小标宋简体" w:cs="方正小标宋简体"/>
          <w:snapToGrid w:val="0"/>
          <w:color w:val="000000"/>
          <w:sz w:val="44"/>
          <w:szCs w:val="44"/>
          <w:shd w:val="clear" w:color="auto" w:fill="FFFFFF"/>
        </w:rPr>
        <w:t>暗访抽查问题隐患反馈移交单</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37"/>
        <w:gridCol w:w="1900"/>
        <w:gridCol w:w="1250"/>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680" w:type="dxa"/>
            <w:vAlign w:val="center"/>
          </w:tcPr>
          <w:p>
            <w:pPr>
              <w:spacing w:after="0"/>
              <w:jc w:val="center"/>
              <w:rPr>
                <w:rFonts w:hint="eastAsia" w:ascii="黑体" w:hAnsi="仿宋_GB2312" w:eastAsia="黑体" w:cs="仿宋_GB2312"/>
                <w:snapToGrid w:val="0"/>
                <w:color w:val="000000"/>
                <w:sz w:val="24"/>
                <w:szCs w:val="32"/>
              </w:rPr>
            </w:pPr>
            <w:r>
              <w:rPr>
                <w:rFonts w:hint="eastAsia" w:ascii="黑体" w:hAnsi="仿宋_GB2312" w:eastAsia="黑体" w:cs="仿宋_GB2312"/>
                <w:snapToGrid w:val="0"/>
                <w:color w:val="000000"/>
                <w:sz w:val="24"/>
              </w:rPr>
              <w:t>送往单位</w:t>
            </w:r>
          </w:p>
        </w:tc>
        <w:tc>
          <w:tcPr>
            <w:tcW w:w="6616" w:type="dxa"/>
            <w:gridSpan w:val="4"/>
            <w:vAlign w:val="center"/>
          </w:tcPr>
          <w:p>
            <w:pPr>
              <w:jc w:val="center"/>
              <w:rPr>
                <w:rFonts w:hint="eastAsia" w:ascii="黑体" w:hAnsi="仿宋_GB2312" w:eastAsia="黑体" w:cs="仿宋_GB2312"/>
                <w:snapToGrid w:val="0"/>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0" w:type="dxa"/>
            <w:vMerge w:val="restart"/>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被检查单位</w:t>
            </w:r>
          </w:p>
        </w:tc>
        <w:tc>
          <w:tcPr>
            <w:tcW w:w="1037" w:type="dxa"/>
            <w:vAlign w:val="center"/>
          </w:tcPr>
          <w:p>
            <w:pPr>
              <w:jc w:val="center"/>
              <w:rPr>
                <w:rFonts w:hint="eastAsia" w:ascii="黑体" w:hAnsi="仿宋_GB2312" w:eastAsia="黑体" w:cs="仿宋_GB2312"/>
                <w:snapToGrid w:val="0"/>
                <w:color w:val="000000"/>
                <w:sz w:val="24"/>
                <w:szCs w:val="32"/>
              </w:rPr>
            </w:pPr>
            <w:r>
              <w:rPr>
                <w:rFonts w:hint="eastAsia" w:ascii="黑体" w:hAnsi="仿宋_GB2312" w:eastAsia="黑体" w:cs="仿宋_GB2312"/>
                <w:snapToGrid w:val="0"/>
                <w:color w:val="000000"/>
                <w:sz w:val="24"/>
              </w:rPr>
              <w:t>名  称</w:t>
            </w:r>
          </w:p>
        </w:tc>
        <w:tc>
          <w:tcPr>
            <w:tcW w:w="5579" w:type="dxa"/>
            <w:gridSpan w:val="3"/>
            <w:vAlign w:val="center"/>
          </w:tcPr>
          <w:p>
            <w:pPr>
              <w:jc w:val="center"/>
              <w:rPr>
                <w:rFonts w:hint="eastAsia" w:ascii="黑体" w:hAnsi="仿宋_GB2312" w:eastAsia="黑体" w:cs="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0" w:type="dxa"/>
            <w:vMerge w:val="continue"/>
            <w:vAlign w:val="center"/>
          </w:tcPr>
          <w:p>
            <w:pPr>
              <w:jc w:val="center"/>
              <w:rPr>
                <w:rFonts w:hint="eastAsia" w:ascii="黑体" w:hAnsi="仿宋_GB2312" w:eastAsia="黑体" w:cs="仿宋_GB2312"/>
                <w:snapToGrid w:val="0"/>
                <w:color w:val="000000"/>
                <w:sz w:val="24"/>
              </w:rPr>
            </w:pPr>
          </w:p>
        </w:tc>
        <w:tc>
          <w:tcPr>
            <w:tcW w:w="1037" w:type="dxa"/>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地  址</w:t>
            </w:r>
          </w:p>
        </w:tc>
        <w:tc>
          <w:tcPr>
            <w:tcW w:w="5579" w:type="dxa"/>
            <w:gridSpan w:val="3"/>
            <w:vAlign w:val="center"/>
          </w:tcPr>
          <w:p>
            <w:pPr>
              <w:jc w:val="center"/>
              <w:rPr>
                <w:rFonts w:hint="eastAsia" w:ascii="黑体" w:hAnsi="仿宋_GB2312" w:eastAsia="黑体" w:cs="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0" w:type="dxa"/>
            <w:vMerge w:val="continue"/>
            <w:vAlign w:val="center"/>
          </w:tcPr>
          <w:p>
            <w:pPr>
              <w:jc w:val="center"/>
              <w:rPr>
                <w:rFonts w:hint="eastAsia" w:ascii="黑体" w:hAnsi="仿宋_GB2312" w:eastAsia="黑体" w:cs="仿宋_GB2312"/>
                <w:snapToGrid w:val="0"/>
                <w:color w:val="000000"/>
                <w:sz w:val="24"/>
                <w:szCs w:val="32"/>
              </w:rPr>
            </w:pPr>
          </w:p>
        </w:tc>
        <w:tc>
          <w:tcPr>
            <w:tcW w:w="1037" w:type="dxa"/>
            <w:vAlign w:val="center"/>
          </w:tcPr>
          <w:p>
            <w:pPr>
              <w:jc w:val="center"/>
              <w:rPr>
                <w:rFonts w:hint="eastAsia" w:ascii="黑体" w:hAnsi="仿宋_GB2312" w:eastAsia="黑体" w:cs="仿宋_GB2312"/>
                <w:snapToGrid w:val="0"/>
                <w:color w:val="000000"/>
                <w:sz w:val="24"/>
                <w:szCs w:val="32"/>
              </w:rPr>
            </w:pPr>
            <w:r>
              <w:rPr>
                <w:rFonts w:hint="eastAsia" w:ascii="黑体" w:hAnsi="仿宋_GB2312" w:eastAsia="黑体" w:cs="仿宋_GB2312"/>
                <w:snapToGrid w:val="0"/>
                <w:color w:val="000000"/>
                <w:sz w:val="24"/>
              </w:rPr>
              <w:t>负责人</w:t>
            </w:r>
          </w:p>
        </w:tc>
        <w:tc>
          <w:tcPr>
            <w:tcW w:w="1900" w:type="dxa"/>
            <w:vAlign w:val="center"/>
          </w:tcPr>
          <w:p>
            <w:pPr>
              <w:jc w:val="center"/>
              <w:rPr>
                <w:rFonts w:hint="eastAsia" w:ascii="黑体" w:hAnsi="仿宋_GB2312" w:eastAsia="黑体" w:cs="仿宋_GB2312"/>
                <w:snapToGrid w:val="0"/>
                <w:color w:val="000000"/>
                <w:sz w:val="24"/>
                <w:szCs w:val="32"/>
              </w:rPr>
            </w:pPr>
          </w:p>
        </w:tc>
        <w:tc>
          <w:tcPr>
            <w:tcW w:w="1250" w:type="dxa"/>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联系电话</w:t>
            </w:r>
          </w:p>
        </w:tc>
        <w:tc>
          <w:tcPr>
            <w:tcW w:w="2429" w:type="dxa"/>
            <w:vAlign w:val="center"/>
          </w:tcPr>
          <w:p>
            <w:pPr>
              <w:jc w:val="center"/>
              <w:rPr>
                <w:rFonts w:hint="eastAsia" w:ascii="黑体" w:hAnsi="仿宋_GB2312" w:eastAsia="黑体" w:cs="仿宋_GB2312"/>
                <w:snapToGrid w:val="0"/>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exact"/>
          <w:jc w:val="center"/>
        </w:trPr>
        <w:tc>
          <w:tcPr>
            <w:tcW w:w="1680" w:type="dxa"/>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问题隐患</w:t>
            </w:r>
          </w:p>
          <w:p>
            <w:pPr>
              <w:jc w:val="center"/>
              <w:rPr>
                <w:rFonts w:hint="eastAsia" w:ascii="黑体" w:hAnsi="仿宋_GB2312" w:eastAsia="黑体" w:cs="仿宋_GB2312"/>
                <w:snapToGrid w:val="0"/>
                <w:color w:val="000000"/>
                <w:sz w:val="24"/>
                <w:szCs w:val="32"/>
              </w:rPr>
            </w:pPr>
            <w:r>
              <w:rPr>
                <w:rFonts w:hint="eastAsia" w:ascii="黑体" w:hAnsi="仿宋_GB2312" w:eastAsia="黑体" w:cs="仿宋_GB2312"/>
                <w:snapToGrid w:val="0"/>
                <w:color w:val="000000"/>
                <w:sz w:val="24"/>
              </w:rPr>
              <w:t>内容</w:t>
            </w:r>
          </w:p>
        </w:tc>
        <w:tc>
          <w:tcPr>
            <w:tcW w:w="6616" w:type="dxa"/>
            <w:gridSpan w:val="4"/>
            <w:vAlign w:val="center"/>
          </w:tcPr>
          <w:p>
            <w:pPr>
              <w:jc w:val="center"/>
              <w:rPr>
                <w:rFonts w:hint="eastAsia" w:ascii="黑体" w:hAnsi="仿宋_GB2312" w:eastAsia="黑体" w:cs="仿宋_GB2312"/>
                <w:snapToGrid w:val="0"/>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exact"/>
          <w:jc w:val="center"/>
        </w:trPr>
        <w:tc>
          <w:tcPr>
            <w:tcW w:w="1680" w:type="dxa"/>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问题隐患</w:t>
            </w:r>
          </w:p>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反馈移交</w:t>
            </w:r>
          </w:p>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意见</w:t>
            </w:r>
          </w:p>
        </w:tc>
        <w:tc>
          <w:tcPr>
            <w:tcW w:w="6616" w:type="dxa"/>
            <w:gridSpan w:val="4"/>
          </w:tcPr>
          <w:p>
            <w:pPr>
              <w:rPr>
                <w:rFonts w:hint="eastAsia" w:ascii="黑体" w:hAnsi="仿宋_GB2312" w:eastAsia="黑体" w:cs="仿宋_GB2312"/>
                <w:snapToGrid w:val="0"/>
                <w:color w:val="000000"/>
                <w:sz w:val="24"/>
                <w:szCs w:val="32"/>
              </w:rPr>
            </w:pPr>
            <w:r>
              <w:rPr>
                <w:rFonts w:hint="eastAsia" w:ascii="黑体" w:hAnsi="仿宋_GB2312" w:eastAsia="黑体" w:cs="仿宋_GB2312"/>
                <w:snapToGrid w:val="0"/>
                <w:color w:val="000000"/>
                <w:sz w:val="24"/>
                <w:szCs w:val="32"/>
              </w:rPr>
              <w:t>1. 请在5个工作日内进行调查核实，并提出整改意见。</w:t>
            </w:r>
          </w:p>
          <w:p>
            <w:pP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szCs w:val="32"/>
              </w:rPr>
              <w:t>2. 请核实查处（督促隐患落实整改），并将处理结果报</w:t>
            </w:r>
            <w:r>
              <w:rPr>
                <w:rFonts w:hint="eastAsia" w:ascii="黑体" w:hAnsi="仿宋_GB2312" w:eastAsia="黑体" w:cs="仿宋_GB2312"/>
                <w:snapToGrid w:val="0"/>
                <w:color w:val="000000"/>
                <w:sz w:val="24"/>
                <w:szCs w:val="32"/>
                <w:lang w:eastAsia="zh-CN"/>
              </w:rPr>
              <w:t>区</w:t>
            </w:r>
            <w:r>
              <w:rPr>
                <w:rFonts w:hint="eastAsia" w:ascii="黑体" w:hAnsi="仿宋_GB2312" w:eastAsia="黑体" w:cs="仿宋_GB2312"/>
                <w:snapToGrid w:val="0"/>
                <w:color w:val="000000"/>
                <w:sz w:val="24"/>
                <w:szCs w:val="32"/>
              </w:rPr>
              <w:t>安委办。</w:t>
            </w:r>
          </w:p>
          <w:p>
            <w:pPr>
              <w:pStyle w:val="10"/>
              <w:ind w:firstLine="2880" w:firstLineChars="1200"/>
              <w:rPr>
                <w:rFonts w:hint="eastAsia" w:ascii="黑体" w:hAnsi="仿宋_GB2312" w:eastAsia="黑体" w:cs="仿宋_GB2312"/>
                <w:snapToGrid w:val="0"/>
                <w:color w:val="000000"/>
                <w:sz w:val="24"/>
              </w:rPr>
            </w:pPr>
          </w:p>
          <w:p>
            <w:pPr>
              <w:pStyle w:val="10"/>
              <w:ind w:firstLine="2880" w:firstLineChars="1200"/>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移交单位（公章）</w:t>
            </w:r>
          </w:p>
          <w:p>
            <w:pPr>
              <w:ind w:firstLine="3120" w:firstLineChars="1300"/>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年   月   日</w:t>
            </w:r>
          </w:p>
        </w:tc>
      </w:tr>
    </w:tbl>
    <w:p>
      <w:pPr>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p>
    <w:p>
      <w:pPr>
        <w:rPr>
          <w:rFonts w:hint="eastAsia" w:ascii="仿宋_GB2312" w:hAnsi="黑体" w:eastAsia="仿宋_GB2312" w:cs="黑体"/>
          <w:snapToGrid w:val="0"/>
          <w:color w:val="000000"/>
          <w:sz w:val="32"/>
          <w:szCs w:val="32"/>
          <w:shd w:val="clear" w:color="auto" w:fill="FFFFFF"/>
        </w:rPr>
      </w:pPr>
      <w:r>
        <w:rPr>
          <w:rFonts w:hint="eastAsia" w:ascii="仿宋_GB2312" w:hAnsi="黑体" w:eastAsia="仿宋_GB2312" w:cs="黑体"/>
          <w:snapToGrid w:val="0"/>
          <w:color w:val="000000"/>
          <w:sz w:val="32"/>
          <w:szCs w:val="32"/>
          <w:shd w:val="clear" w:color="auto" w:fill="FFFFFF"/>
        </w:rPr>
        <w:t>附件3</w:t>
      </w:r>
    </w:p>
    <w:p>
      <w:pPr>
        <w:spacing w:afterLines="50" w:line="600" w:lineRule="exact"/>
        <w:jc w:val="center"/>
        <w:rPr>
          <w:rFonts w:hint="eastAsia" w:ascii="方正小标宋简体" w:hAnsi="方正小标宋简体" w:eastAsia="方正小标宋简体" w:cs="方正小标宋简体"/>
          <w:snapToGrid w:val="0"/>
          <w:color w:val="000000"/>
          <w:sz w:val="44"/>
          <w:szCs w:val="44"/>
          <w:shd w:val="clear" w:color="auto" w:fill="FFFFFF"/>
        </w:rPr>
      </w:pPr>
      <w:r>
        <w:rPr>
          <w:rFonts w:hint="eastAsia" w:ascii="方正小标宋简体" w:hAnsi="方正小标宋简体" w:eastAsia="方正小标宋简体" w:cs="方正小标宋简体"/>
          <w:snapToGrid w:val="0"/>
          <w:color w:val="000000"/>
          <w:sz w:val="44"/>
          <w:szCs w:val="44"/>
          <w:shd w:val="clear" w:color="auto" w:fill="FFFFFF"/>
          <w:lang w:eastAsia="zh-CN"/>
        </w:rPr>
        <w:t>铜川市王益区</w:t>
      </w:r>
      <w:r>
        <w:rPr>
          <w:rFonts w:hint="eastAsia" w:ascii="方正小标宋简体" w:hAnsi="方正小标宋简体" w:eastAsia="方正小标宋简体" w:cs="方正小标宋简体"/>
          <w:snapToGrid w:val="0"/>
          <w:color w:val="000000"/>
          <w:sz w:val="44"/>
          <w:szCs w:val="44"/>
          <w:shd w:val="clear" w:color="auto" w:fill="FFFFFF"/>
        </w:rPr>
        <w:t>违法违规线索移交单</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425"/>
        <w:gridCol w:w="1900"/>
        <w:gridCol w:w="1250"/>
        <w:gridCol w:w="122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292" w:type="dxa"/>
            <w:vAlign w:val="center"/>
          </w:tcPr>
          <w:p>
            <w:pPr>
              <w:spacing w:after="0"/>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送往单位</w:t>
            </w:r>
          </w:p>
        </w:tc>
        <w:tc>
          <w:tcPr>
            <w:tcW w:w="7004" w:type="dxa"/>
            <w:gridSpan w:val="5"/>
            <w:vAlign w:val="center"/>
          </w:tcPr>
          <w:p>
            <w:pPr>
              <w:spacing w:beforeAutospacing="0" w:after="0" w:afterAutospacing="0"/>
              <w:jc w:val="center"/>
              <w:rPr>
                <w:rFonts w:hint="eastAsia" w:ascii="黑体" w:hAnsi="仿宋_GB2312" w:eastAsia="黑体" w:cs="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292" w:type="dxa"/>
            <w:vMerge w:val="restart"/>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被检查</w:t>
            </w:r>
          </w:p>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单位</w:t>
            </w:r>
          </w:p>
        </w:tc>
        <w:tc>
          <w:tcPr>
            <w:tcW w:w="1425" w:type="dxa"/>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名  称</w:t>
            </w:r>
          </w:p>
        </w:tc>
        <w:tc>
          <w:tcPr>
            <w:tcW w:w="5579" w:type="dxa"/>
            <w:gridSpan w:val="4"/>
            <w:vAlign w:val="center"/>
          </w:tcPr>
          <w:p>
            <w:pPr>
              <w:jc w:val="center"/>
              <w:rPr>
                <w:rFonts w:hint="eastAsia" w:ascii="黑体" w:hAnsi="仿宋_GB2312" w:eastAsia="黑体" w:cs="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292" w:type="dxa"/>
            <w:vMerge w:val="continue"/>
            <w:vAlign w:val="center"/>
          </w:tcPr>
          <w:p>
            <w:pPr>
              <w:jc w:val="center"/>
              <w:rPr>
                <w:rFonts w:hint="eastAsia" w:ascii="黑体" w:hAnsi="仿宋_GB2312" w:eastAsia="黑体" w:cs="仿宋_GB2312"/>
                <w:snapToGrid w:val="0"/>
                <w:color w:val="000000"/>
                <w:sz w:val="24"/>
              </w:rPr>
            </w:pPr>
          </w:p>
        </w:tc>
        <w:tc>
          <w:tcPr>
            <w:tcW w:w="1425" w:type="dxa"/>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地  址</w:t>
            </w:r>
          </w:p>
        </w:tc>
        <w:tc>
          <w:tcPr>
            <w:tcW w:w="5579" w:type="dxa"/>
            <w:gridSpan w:val="4"/>
            <w:vAlign w:val="center"/>
          </w:tcPr>
          <w:p>
            <w:pPr>
              <w:jc w:val="center"/>
              <w:rPr>
                <w:rFonts w:hint="eastAsia" w:ascii="黑体" w:hAnsi="仿宋_GB2312" w:eastAsia="黑体" w:cs="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292" w:type="dxa"/>
            <w:vMerge w:val="continue"/>
            <w:vAlign w:val="center"/>
          </w:tcPr>
          <w:p>
            <w:pPr>
              <w:jc w:val="center"/>
              <w:rPr>
                <w:rFonts w:hint="eastAsia" w:ascii="黑体" w:hAnsi="仿宋_GB2312" w:eastAsia="黑体" w:cs="仿宋_GB2312"/>
                <w:snapToGrid w:val="0"/>
                <w:color w:val="000000"/>
                <w:sz w:val="24"/>
              </w:rPr>
            </w:pPr>
          </w:p>
        </w:tc>
        <w:tc>
          <w:tcPr>
            <w:tcW w:w="1425" w:type="dxa"/>
            <w:vAlign w:val="center"/>
          </w:tcPr>
          <w:p>
            <w:pPr>
              <w:spacing w:after="0"/>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负责人</w:t>
            </w:r>
          </w:p>
        </w:tc>
        <w:tc>
          <w:tcPr>
            <w:tcW w:w="1900" w:type="dxa"/>
            <w:vAlign w:val="center"/>
          </w:tcPr>
          <w:p>
            <w:pPr>
              <w:spacing w:after="0"/>
              <w:jc w:val="center"/>
              <w:rPr>
                <w:rFonts w:hint="eastAsia" w:ascii="黑体" w:hAnsi="仿宋_GB2312" w:eastAsia="黑体" w:cs="仿宋_GB2312"/>
                <w:snapToGrid w:val="0"/>
                <w:color w:val="000000"/>
                <w:sz w:val="24"/>
              </w:rPr>
            </w:pPr>
          </w:p>
        </w:tc>
        <w:tc>
          <w:tcPr>
            <w:tcW w:w="1250" w:type="dxa"/>
            <w:vAlign w:val="center"/>
          </w:tcPr>
          <w:p>
            <w:pPr>
              <w:spacing w:after="0"/>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联系电话</w:t>
            </w:r>
          </w:p>
        </w:tc>
        <w:tc>
          <w:tcPr>
            <w:tcW w:w="2429" w:type="dxa"/>
            <w:gridSpan w:val="2"/>
            <w:vAlign w:val="center"/>
          </w:tcPr>
          <w:p>
            <w:pPr>
              <w:jc w:val="center"/>
              <w:rPr>
                <w:rFonts w:hint="eastAsia" w:ascii="黑体" w:hAnsi="仿宋_GB2312" w:eastAsia="黑体" w:cs="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exact"/>
          <w:jc w:val="center"/>
        </w:trPr>
        <w:tc>
          <w:tcPr>
            <w:tcW w:w="1292" w:type="dxa"/>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涉嫌违法的主要线索事实</w:t>
            </w:r>
          </w:p>
        </w:tc>
        <w:tc>
          <w:tcPr>
            <w:tcW w:w="7004" w:type="dxa"/>
            <w:gridSpan w:val="5"/>
            <w:vAlign w:val="center"/>
          </w:tcPr>
          <w:p>
            <w:pPr>
              <w:jc w:val="center"/>
              <w:rPr>
                <w:rFonts w:hint="eastAsia" w:ascii="黑体" w:hAnsi="仿宋_GB2312" w:eastAsia="黑体" w:cs="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92" w:type="dxa"/>
            <w:vMerge w:val="restart"/>
            <w:vAlign w:val="center"/>
          </w:tcPr>
          <w:p>
            <w:pPr>
              <w:pStyle w:val="6"/>
              <w:spacing w:before="210" w:beforeAutospacing="0" w:after="210" w:afterAutospacing="0" w:line="23" w:lineRule="atLeast"/>
              <w:jc w:val="center"/>
              <w:rPr>
                <w:rFonts w:hint="eastAsia" w:ascii="黑体" w:hAnsi="仿宋_GB2312" w:eastAsia="黑体" w:cs="仿宋_GB2312"/>
                <w:snapToGrid w:val="0"/>
                <w:color w:val="000000"/>
                <w:kern w:val="2"/>
              </w:rPr>
            </w:pPr>
            <w:r>
              <w:rPr>
                <w:rFonts w:hint="eastAsia" w:ascii="黑体" w:eastAsia="黑体"/>
                <w:snapToGrid w:val="0"/>
                <w:kern w:val="2"/>
              </w:rPr>
              <w:t>移送材料</w:t>
            </w:r>
          </w:p>
        </w:tc>
        <w:tc>
          <w:tcPr>
            <w:tcW w:w="4575" w:type="dxa"/>
            <w:gridSpan w:val="3"/>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材料名称</w:t>
            </w:r>
          </w:p>
        </w:tc>
        <w:tc>
          <w:tcPr>
            <w:tcW w:w="1225" w:type="dxa"/>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页数</w:t>
            </w:r>
          </w:p>
        </w:tc>
        <w:tc>
          <w:tcPr>
            <w:tcW w:w="1204" w:type="dxa"/>
            <w:vAlign w:val="center"/>
          </w:tcPr>
          <w:p>
            <w:pPr>
              <w:jc w:val="center"/>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292" w:type="dxa"/>
            <w:vMerge w:val="continue"/>
            <w:vAlign w:val="center"/>
          </w:tcPr>
          <w:p>
            <w:pPr>
              <w:jc w:val="center"/>
              <w:rPr>
                <w:rFonts w:hint="eastAsia" w:ascii="黑体" w:hAnsi="仿宋_GB2312" w:eastAsia="黑体" w:cs="仿宋_GB2312"/>
                <w:snapToGrid w:val="0"/>
                <w:color w:val="000000"/>
                <w:sz w:val="24"/>
              </w:rPr>
            </w:pPr>
          </w:p>
        </w:tc>
        <w:tc>
          <w:tcPr>
            <w:tcW w:w="4575" w:type="dxa"/>
            <w:gridSpan w:val="3"/>
            <w:vAlign w:val="center"/>
          </w:tcPr>
          <w:p>
            <w:pPr>
              <w:jc w:val="center"/>
              <w:rPr>
                <w:rFonts w:hint="eastAsia" w:ascii="黑体" w:hAnsi="仿宋_GB2312" w:eastAsia="黑体" w:cs="仿宋_GB2312"/>
                <w:snapToGrid w:val="0"/>
                <w:color w:val="000000"/>
                <w:sz w:val="24"/>
              </w:rPr>
            </w:pPr>
          </w:p>
        </w:tc>
        <w:tc>
          <w:tcPr>
            <w:tcW w:w="1225" w:type="dxa"/>
            <w:vAlign w:val="center"/>
          </w:tcPr>
          <w:p>
            <w:pPr>
              <w:jc w:val="center"/>
              <w:rPr>
                <w:rFonts w:hint="eastAsia" w:ascii="黑体" w:hAnsi="仿宋_GB2312" w:eastAsia="黑体" w:cs="仿宋_GB2312"/>
                <w:snapToGrid w:val="0"/>
                <w:color w:val="000000"/>
                <w:sz w:val="24"/>
              </w:rPr>
            </w:pPr>
          </w:p>
        </w:tc>
        <w:tc>
          <w:tcPr>
            <w:tcW w:w="1204" w:type="dxa"/>
            <w:vAlign w:val="center"/>
          </w:tcPr>
          <w:p>
            <w:pPr>
              <w:jc w:val="center"/>
              <w:rPr>
                <w:rFonts w:hint="eastAsia" w:ascii="黑体" w:hAnsi="仿宋_GB2312" w:eastAsia="黑体" w:cs="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292" w:type="dxa"/>
            <w:vMerge w:val="continue"/>
            <w:vAlign w:val="center"/>
          </w:tcPr>
          <w:p>
            <w:pPr>
              <w:jc w:val="center"/>
              <w:rPr>
                <w:rFonts w:hint="eastAsia" w:ascii="黑体" w:hAnsi="仿宋_GB2312" w:eastAsia="黑体" w:cs="仿宋_GB2312"/>
                <w:snapToGrid w:val="0"/>
                <w:color w:val="000000"/>
                <w:sz w:val="24"/>
              </w:rPr>
            </w:pPr>
          </w:p>
        </w:tc>
        <w:tc>
          <w:tcPr>
            <w:tcW w:w="4575" w:type="dxa"/>
            <w:gridSpan w:val="3"/>
            <w:vAlign w:val="center"/>
          </w:tcPr>
          <w:p>
            <w:pPr>
              <w:jc w:val="center"/>
              <w:rPr>
                <w:rFonts w:hint="eastAsia" w:ascii="黑体" w:hAnsi="仿宋_GB2312" w:eastAsia="黑体" w:cs="仿宋_GB2312"/>
                <w:snapToGrid w:val="0"/>
                <w:color w:val="000000"/>
                <w:sz w:val="24"/>
              </w:rPr>
            </w:pPr>
          </w:p>
        </w:tc>
        <w:tc>
          <w:tcPr>
            <w:tcW w:w="1225" w:type="dxa"/>
            <w:vAlign w:val="center"/>
          </w:tcPr>
          <w:p>
            <w:pPr>
              <w:jc w:val="center"/>
              <w:rPr>
                <w:rFonts w:hint="eastAsia" w:ascii="黑体" w:hAnsi="仿宋_GB2312" w:eastAsia="黑体" w:cs="仿宋_GB2312"/>
                <w:snapToGrid w:val="0"/>
                <w:color w:val="000000"/>
                <w:sz w:val="24"/>
              </w:rPr>
            </w:pPr>
          </w:p>
        </w:tc>
        <w:tc>
          <w:tcPr>
            <w:tcW w:w="1204" w:type="dxa"/>
            <w:vAlign w:val="center"/>
          </w:tcPr>
          <w:p>
            <w:pPr>
              <w:jc w:val="center"/>
              <w:rPr>
                <w:rFonts w:hint="eastAsia" w:ascii="黑体" w:hAnsi="仿宋_GB2312" w:eastAsia="黑体" w:cs="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jc w:val="center"/>
        </w:trPr>
        <w:tc>
          <w:tcPr>
            <w:tcW w:w="8296" w:type="dxa"/>
            <w:gridSpan w:val="6"/>
            <w:vAlign w:val="center"/>
          </w:tcPr>
          <w:p>
            <w:pPr>
              <w:pStyle w:val="10"/>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请核实查处，并将处理结果报区三年行动办公室。</w:t>
            </w:r>
          </w:p>
          <w:p>
            <w:pPr>
              <w:pStyle w:val="10"/>
              <w:ind w:firstLine="5040" w:firstLineChars="2100"/>
              <w:rPr>
                <w:rFonts w:hint="eastAsia" w:ascii="黑体" w:hAnsi="仿宋_GB2312" w:eastAsia="黑体" w:cs="仿宋_GB2312"/>
                <w:snapToGrid w:val="0"/>
                <w:color w:val="000000"/>
                <w:sz w:val="24"/>
              </w:rPr>
            </w:pPr>
          </w:p>
          <w:p>
            <w:pPr>
              <w:pStyle w:val="10"/>
              <w:ind w:left="3705" w:leftChars="1575" w:hanging="240" w:hangingChars="100"/>
              <w:jc w:val="left"/>
              <w:rPr>
                <w:rFonts w:hint="eastAsia" w:ascii="黑体" w:hAnsi="仿宋_GB2312" w:eastAsia="黑体" w:cs="仿宋_GB2312"/>
                <w:snapToGrid w:val="0"/>
                <w:color w:val="000000"/>
                <w:sz w:val="24"/>
              </w:rPr>
            </w:pPr>
          </w:p>
          <w:p>
            <w:pPr>
              <w:pStyle w:val="10"/>
              <w:ind w:firstLine="5534" w:firstLineChars="2306"/>
              <w:jc w:val="left"/>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移交单位（公章）</w:t>
            </w:r>
          </w:p>
          <w:p>
            <w:pPr>
              <w:pStyle w:val="10"/>
              <w:ind w:firstLine="5882" w:firstLineChars="2451"/>
              <w:jc w:val="left"/>
              <w:rPr>
                <w:rFonts w:hint="eastAsia" w:ascii="黑体" w:hAnsi="仿宋_GB2312" w:eastAsia="黑体" w:cs="仿宋_GB2312"/>
                <w:snapToGrid w:val="0"/>
                <w:color w:val="000000"/>
                <w:sz w:val="24"/>
              </w:rPr>
            </w:pPr>
            <w:r>
              <w:rPr>
                <w:rFonts w:hint="eastAsia" w:ascii="黑体" w:hAnsi="仿宋_GB2312" w:eastAsia="黑体" w:cs="仿宋_GB2312"/>
                <w:snapToGrid w:val="0"/>
                <w:color w:val="000000"/>
                <w:sz w:val="24"/>
              </w:rPr>
              <w:t>年   月   日</w:t>
            </w:r>
          </w:p>
        </w:tc>
      </w:tr>
    </w:tbl>
    <w:p/>
    <w:sectPr>
      <w:headerReference r:id="rId3" w:type="default"/>
      <w:footerReference r:id="rId4" w:type="default"/>
      <w:pgSz w:w="11906" w:h="16838"/>
      <w:pgMar w:top="1701" w:right="1474" w:bottom="1701" w:left="1587"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7"/>
        <w:tab w:val="clear" w:pos="8306"/>
      </w:tabs>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6D6EA"/>
    <w:multiLevelType w:val="singleLevel"/>
    <w:tmpl w:val="36D6D6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B46A6"/>
    <w:rsid w:val="00373254"/>
    <w:rsid w:val="00B874A9"/>
    <w:rsid w:val="011A73D6"/>
    <w:rsid w:val="03265ABB"/>
    <w:rsid w:val="04EB0B9F"/>
    <w:rsid w:val="053957D8"/>
    <w:rsid w:val="05FD6A4B"/>
    <w:rsid w:val="06A237C0"/>
    <w:rsid w:val="07174AAC"/>
    <w:rsid w:val="07EC70F3"/>
    <w:rsid w:val="095A0F4F"/>
    <w:rsid w:val="095B46A6"/>
    <w:rsid w:val="0CC22863"/>
    <w:rsid w:val="0DD64B5E"/>
    <w:rsid w:val="0FF00D55"/>
    <w:rsid w:val="10041A59"/>
    <w:rsid w:val="10880FE9"/>
    <w:rsid w:val="109671AC"/>
    <w:rsid w:val="11641EC3"/>
    <w:rsid w:val="11BD3DE3"/>
    <w:rsid w:val="11DD32B4"/>
    <w:rsid w:val="130D185A"/>
    <w:rsid w:val="134A1710"/>
    <w:rsid w:val="14D757D2"/>
    <w:rsid w:val="164E0B31"/>
    <w:rsid w:val="16CF33BF"/>
    <w:rsid w:val="16E42CCB"/>
    <w:rsid w:val="170244D9"/>
    <w:rsid w:val="1711148E"/>
    <w:rsid w:val="17305A32"/>
    <w:rsid w:val="17621FCC"/>
    <w:rsid w:val="179074E5"/>
    <w:rsid w:val="179C2158"/>
    <w:rsid w:val="186E0317"/>
    <w:rsid w:val="190742DF"/>
    <w:rsid w:val="1A8430A5"/>
    <w:rsid w:val="1B367AF8"/>
    <w:rsid w:val="1B610E49"/>
    <w:rsid w:val="1B796808"/>
    <w:rsid w:val="1BF64FD9"/>
    <w:rsid w:val="1CD971FB"/>
    <w:rsid w:val="1DC0569C"/>
    <w:rsid w:val="1F944B02"/>
    <w:rsid w:val="20A977FB"/>
    <w:rsid w:val="23C62945"/>
    <w:rsid w:val="24422BB6"/>
    <w:rsid w:val="255B2A75"/>
    <w:rsid w:val="270000B1"/>
    <w:rsid w:val="28457599"/>
    <w:rsid w:val="29FA04EE"/>
    <w:rsid w:val="2B5E4171"/>
    <w:rsid w:val="2CF5217B"/>
    <w:rsid w:val="2D2E343D"/>
    <w:rsid w:val="2D9262C8"/>
    <w:rsid w:val="2F490297"/>
    <w:rsid w:val="2FCD2390"/>
    <w:rsid w:val="30600A2B"/>
    <w:rsid w:val="31BF7B3D"/>
    <w:rsid w:val="31E922BD"/>
    <w:rsid w:val="321743A4"/>
    <w:rsid w:val="322768FF"/>
    <w:rsid w:val="32BD6D1E"/>
    <w:rsid w:val="32D5624A"/>
    <w:rsid w:val="35676956"/>
    <w:rsid w:val="35873D0E"/>
    <w:rsid w:val="35E12BD1"/>
    <w:rsid w:val="3866706F"/>
    <w:rsid w:val="38A66477"/>
    <w:rsid w:val="39F41C95"/>
    <w:rsid w:val="3C113E1B"/>
    <w:rsid w:val="3E0459B0"/>
    <w:rsid w:val="3F556001"/>
    <w:rsid w:val="40CC4D00"/>
    <w:rsid w:val="4166605E"/>
    <w:rsid w:val="41AB36D2"/>
    <w:rsid w:val="427A29C6"/>
    <w:rsid w:val="42FD0A45"/>
    <w:rsid w:val="43895CA0"/>
    <w:rsid w:val="44320C9F"/>
    <w:rsid w:val="44535E6D"/>
    <w:rsid w:val="446D5F58"/>
    <w:rsid w:val="476A1958"/>
    <w:rsid w:val="476F3B27"/>
    <w:rsid w:val="48D568A9"/>
    <w:rsid w:val="493B79BF"/>
    <w:rsid w:val="494E0079"/>
    <w:rsid w:val="49D94601"/>
    <w:rsid w:val="4AB704A9"/>
    <w:rsid w:val="4B006BA0"/>
    <w:rsid w:val="4B4245B0"/>
    <w:rsid w:val="4BA912DE"/>
    <w:rsid w:val="4D0F49A0"/>
    <w:rsid w:val="50FE1861"/>
    <w:rsid w:val="518C18CB"/>
    <w:rsid w:val="52F67A8B"/>
    <w:rsid w:val="540637BA"/>
    <w:rsid w:val="547F47FF"/>
    <w:rsid w:val="552A770D"/>
    <w:rsid w:val="566B3C78"/>
    <w:rsid w:val="56B25B11"/>
    <w:rsid w:val="5948245E"/>
    <w:rsid w:val="5BF74AF9"/>
    <w:rsid w:val="5CFF3F00"/>
    <w:rsid w:val="5D3D6FF4"/>
    <w:rsid w:val="5EC60F20"/>
    <w:rsid w:val="609E6F66"/>
    <w:rsid w:val="613D609E"/>
    <w:rsid w:val="626974D1"/>
    <w:rsid w:val="62F32D91"/>
    <w:rsid w:val="64261D49"/>
    <w:rsid w:val="64C340E0"/>
    <w:rsid w:val="66885686"/>
    <w:rsid w:val="67634335"/>
    <w:rsid w:val="67CB716B"/>
    <w:rsid w:val="68B57A73"/>
    <w:rsid w:val="692328EC"/>
    <w:rsid w:val="698E423B"/>
    <w:rsid w:val="6A1F040B"/>
    <w:rsid w:val="6AC677B4"/>
    <w:rsid w:val="6AD5269B"/>
    <w:rsid w:val="6BD156D2"/>
    <w:rsid w:val="6C711750"/>
    <w:rsid w:val="704066A2"/>
    <w:rsid w:val="708906BB"/>
    <w:rsid w:val="71646267"/>
    <w:rsid w:val="71C41DDA"/>
    <w:rsid w:val="72680688"/>
    <w:rsid w:val="73A850A5"/>
    <w:rsid w:val="74417A98"/>
    <w:rsid w:val="76703866"/>
    <w:rsid w:val="77C42265"/>
    <w:rsid w:val="79F267A8"/>
    <w:rsid w:val="7B770227"/>
    <w:rsid w:val="7BF0531C"/>
    <w:rsid w:val="7CD14E12"/>
    <w:rsid w:val="7DDC457A"/>
    <w:rsid w:val="7F4B697B"/>
    <w:rsid w:val="7FA7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widowControl w:val="0"/>
      <w:adjustRightInd/>
      <w:snapToGrid/>
      <w:spacing w:after="120" w:line="360" w:lineRule="auto"/>
      <w:jc w:val="both"/>
    </w:pPr>
    <w:rPr>
      <w:rFonts w:ascii="Times New Roman" w:hAnsi="Times New Roman" w:eastAsia="黑体" w:cs="黑体"/>
      <w:kern w:val="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7"/>
      </w:tabs>
      <w:snapToGrid w:val="0"/>
      <w:jc w:val="center"/>
    </w:pPr>
    <w:rPr>
      <w:sz w:val="18"/>
    </w:rPr>
  </w:style>
  <w:style w:type="paragraph" w:styleId="6">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9">
    <w:name w:val="page number"/>
    <w:basedOn w:val="8"/>
    <w:qFormat/>
    <w:uiPriority w:val="99"/>
  </w:style>
  <w:style w:type="paragraph" w:customStyle="1" w:styleId="10">
    <w:name w:val="Char"/>
    <w:basedOn w:val="1"/>
    <w:next w:val="1"/>
    <w:qFormat/>
    <w:uiPriority w:val="0"/>
    <w:pPr>
      <w:widowControl w:val="0"/>
      <w:adjustRightInd/>
      <w:snapToGrid/>
      <w:spacing w:after="0"/>
      <w:jc w:val="both"/>
    </w:pPr>
    <w:rPr>
      <w:rFonts w:ascii="Times New Roman" w:hAnsi="Times New Roman" w:eastAsia="仿宋" w:cs="Times New Roman"/>
      <w:kern w:val="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2021-01-28T08:51:00Z</dcterms:created>
  <dc:creator>Administrator</dc:creator>
  <cp:lastModifiedBy>李晓蛮包包购</cp:lastModifiedBy>
  <cp:lastPrinted>2021-02-01T08:54:00Z</cp:lastPrinted>
  <dcterms:modified xsi:type="dcterms:W3CDTF">2021-02-19T03:52:31Z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